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A181CF" w14:textId="420D5F11" w:rsidR="000453A5" w:rsidRPr="001B40F4" w:rsidRDefault="000453A5" w:rsidP="001B40F4">
      <w:pPr>
        <w:spacing w:after="0" w:line="276" w:lineRule="auto"/>
        <w:jc w:val="center"/>
        <w:rPr>
          <w:rFonts w:cstheme="minorHAnsi"/>
          <w:b/>
          <w:bCs/>
          <w:caps/>
          <w:sz w:val="28"/>
          <w:szCs w:val="28"/>
        </w:rPr>
      </w:pPr>
      <w:r w:rsidRPr="001B40F4">
        <w:rPr>
          <w:rFonts w:cstheme="minorHAnsi"/>
          <w:b/>
          <w:bCs/>
          <w:caps/>
          <w:sz w:val="28"/>
          <w:szCs w:val="28"/>
        </w:rPr>
        <w:t>Dohoda o ochraně důvěrných informací</w:t>
      </w:r>
    </w:p>
    <w:p w14:paraId="2270EBDE" w14:textId="77777777" w:rsidR="00225E50" w:rsidRDefault="00225E50" w:rsidP="007E7456">
      <w:pPr>
        <w:spacing w:before="120" w:after="0" w:line="276" w:lineRule="auto"/>
        <w:rPr>
          <w:rFonts w:cs="Arial"/>
          <w:b/>
          <w:bCs/>
        </w:rPr>
      </w:pPr>
    </w:p>
    <w:p w14:paraId="0626842B" w14:textId="6C70120A" w:rsidR="007E7456" w:rsidRDefault="004572B0" w:rsidP="007E7456">
      <w:pPr>
        <w:spacing w:before="120" w:after="0" w:line="276" w:lineRule="auto"/>
        <w:rPr>
          <w:rFonts w:cstheme="minorHAnsi"/>
          <w:b/>
          <w:bCs/>
        </w:rPr>
      </w:pPr>
      <w:r w:rsidRPr="00EB0277">
        <w:rPr>
          <w:rFonts w:cs="Arial"/>
          <w:b/>
          <w:bCs/>
        </w:rPr>
        <w:t>Střední škola informatiky, poštovnictví a finančnictví Brno, příspěvková organizace</w:t>
      </w:r>
    </w:p>
    <w:p w14:paraId="0EA910EF" w14:textId="31D4FE53" w:rsidR="007E7456" w:rsidRDefault="007E7456" w:rsidP="007E7456">
      <w:pPr>
        <w:spacing w:after="0" w:line="276" w:lineRule="auto"/>
        <w:rPr>
          <w:rFonts w:cstheme="minorHAnsi"/>
          <w:b/>
          <w:bCs/>
        </w:rPr>
      </w:pPr>
      <w:r w:rsidRPr="005D43DD">
        <w:rPr>
          <w:rFonts w:cstheme="minorHAnsi"/>
        </w:rPr>
        <w:t xml:space="preserve">se sídlem: </w:t>
      </w:r>
      <w:r w:rsidR="004572B0" w:rsidRPr="00EB0277">
        <w:rPr>
          <w:rFonts w:eastAsia="Times New Roman"/>
          <w:lang w:bidi="en-US"/>
        </w:rPr>
        <w:t>Čichnova 982/23, 624 00 Brno</w:t>
      </w:r>
    </w:p>
    <w:p w14:paraId="06FB53DB" w14:textId="60A4465D" w:rsidR="007E7456" w:rsidRDefault="007E7456" w:rsidP="007E7456">
      <w:pPr>
        <w:spacing w:after="120" w:line="276" w:lineRule="auto"/>
        <w:rPr>
          <w:rFonts w:cstheme="minorHAnsi"/>
        </w:rPr>
      </w:pPr>
      <w:r w:rsidRPr="005D43DD">
        <w:rPr>
          <w:rFonts w:cstheme="minorHAnsi"/>
        </w:rPr>
        <w:t xml:space="preserve">IČO: </w:t>
      </w:r>
      <w:r w:rsidR="004572B0" w:rsidRPr="00EB0277">
        <w:t>00380385</w:t>
      </w:r>
    </w:p>
    <w:p w14:paraId="779F9AF0" w14:textId="4248FF62" w:rsidR="00D66AA5" w:rsidRDefault="00D66AA5" w:rsidP="001B40F4">
      <w:pPr>
        <w:spacing w:before="120" w:after="120" w:line="276" w:lineRule="auto"/>
        <w:rPr>
          <w:rFonts w:eastAsia="Times New Roman" w:cstheme="minorHAnsi"/>
        </w:rPr>
      </w:pPr>
      <w:r w:rsidRPr="005D43DD">
        <w:rPr>
          <w:rFonts w:cstheme="minorHAnsi"/>
        </w:rPr>
        <w:t>(dále jen „</w:t>
      </w:r>
      <w:r w:rsidRPr="005D43DD">
        <w:rPr>
          <w:rFonts w:cstheme="minorHAnsi"/>
          <w:b/>
          <w:bCs/>
          <w:i/>
          <w:iCs/>
        </w:rPr>
        <w:t>Zadavatel</w:t>
      </w:r>
      <w:r w:rsidRPr="005D43DD">
        <w:rPr>
          <w:rFonts w:cstheme="minorHAnsi"/>
        </w:rPr>
        <w:t>“)</w:t>
      </w:r>
    </w:p>
    <w:p w14:paraId="1A34A4C9" w14:textId="144C521B" w:rsidR="000453A5" w:rsidRPr="00F06253" w:rsidRDefault="00D66AA5" w:rsidP="001B40F4">
      <w:pPr>
        <w:spacing w:before="240" w:after="240" w:line="276" w:lineRule="auto"/>
        <w:rPr>
          <w:rFonts w:eastAsia="Times New Roman" w:cstheme="minorHAnsi"/>
        </w:rPr>
      </w:pPr>
      <w:r>
        <w:rPr>
          <w:rFonts w:eastAsia="Times New Roman" w:cstheme="minorHAnsi"/>
        </w:rPr>
        <w:t>na str</w:t>
      </w:r>
      <w:r w:rsidR="000453A5" w:rsidRPr="00F06253">
        <w:rPr>
          <w:rFonts w:eastAsia="Times New Roman" w:cstheme="minorHAnsi"/>
        </w:rPr>
        <w:t>a</w:t>
      </w:r>
      <w:r>
        <w:rPr>
          <w:rFonts w:eastAsia="Times New Roman" w:cstheme="minorHAnsi"/>
        </w:rPr>
        <w:t>ně jedné a na straně druhé</w:t>
      </w:r>
    </w:p>
    <w:p w14:paraId="70A2619F" w14:textId="4342FAF7" w:rsidR="000453A5" w:rsidRPr="00F06253" w:rsidRDefault="002C23AE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20881038" w14:textId="26F335A8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se sídlem: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1EE2E6C6" w14:textId="6B220D02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IČO: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38D2F86B" w14:textId="0117D67D" w:rsidR="009A6D07" w:rsidRPr="00F06253" w:rsidRDefault="009A6D07" w:rsidP="001B40F4">
      <w:pPr>
        <w:spacing w:after="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zapsaná v obchodním rejstříku</w:t>
      </w:r>
      <w:r w:rsidR="00D31F18" w:rsidRPr="00F06253">
        <w:rPr>
          <w:rFonts w:eastAsia="Times New Roman" w:cstheme="minorHAnsi"/>
        </w:rPr>
        <w:t xml:space="preserve"> a vedená</w:t>
      </w:r>
      <w:r w:rsidRPr="00F06253">
        <w:rPr>
          <w:rFonts w:eastAsia="Times New Roman" w:cstheme="minorHAnsi"/>
        </w:rPr>
        <w:t xml:space="preserve"> u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  <w:r w:rsidRPr="00F06253">
        <w:rPr>
          <w:rFonts w:eastAsia="Times New Roman" w:cstheme="minorHAnsi"/>
        </w:rPr>
        <w:t xml:space="preserve"> pod spisovou značkou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01BBF6C7" w14:textId="47E6932A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zastoupená: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22F6D04A" w14:textId="77777777" w:rsidR="000453A5" w:rsidRPr="00F06253" w:rsidRDefault="000453A5" w:rsidP="001B40F4">
      <w:pPr>
        <w:spacing w:before="120" w:after="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(dále jen „</w:t>
      </w:r>
      <w:r w:rsidRPr="00F06253">
        <w:rPr>
          <w:rFonts w:eastAsia="Times New Roman" w:cstheme="minorHAnsi"/>
          <w:b/>
          <w:bCs/>
          <w:i/>
          <w:iCs/>
        </w:rPr>
        <w:t>Dodavatel</w:t>
      </w:r>
      <w:r w:rsidRPr="00F06253">
        <w:rPr>
          <w:rFonts w:eastAsia="Times New Roman" w:cstheme="minorHAnsi"/>
        </w:rPr>
        <w:t>“)</w:t>
      </w:r>
    </w:p>
    <w:p w14:paraId="71A16FDD" w14:textId="0DE1D245" w:rsidR="000453A5" w:rsidRPr="00F06253" w:rsidRDefault="000453A5" w:rsidP="001B40F4">
      <w:pPr>
        <w:spacing w:before="120" w:after="24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(společně také jako „</w:t>
      </w:r>
      <w:r w:rsidRPr="00F06253">
        <w:rPr>
          <w:rFonts w:eastAsia="Times New Roman" w:cstheme="minorHAnsi"/>
          <w:b/>
          <w:bCs/>
          <w:i/>
          <w:iCs/>
        </w:rPr>
        <w:t>Strany</w:t>
      </w:r>
      <w:r w:rsidRPr="00F06253">
        <w:rPr>
          <w:rFonts w:eastAsia="Times New Roman" w:cstheme="minorHAnsi"/>
        </w:rPr>
        <w:t>“)</w:t>
      </w:r>
    </w:p>
    <w:p w14:paraId="6E47B8A0" w14:textId="384342A1" w:rsidR="00270B26" w:rsidRPr="00F06253" w:rsidRDefault="00A67EDA" w:rsidP="001B40F4">
      <w:pPr>
        <w:spacing w:before="120" w:after="0" w:line="276" w:lineRule="auto"/>
        <w:jc w:val="both"/>
        <w:rPr>
          <w:rFonts w:eastAsia="Times New Roman" w:cstheme="minorHAnsi"/>
        </w:rPr>
      </w:pPr>
      <w:r w:rsidRPr="00F06253">
        <w:rPr>
          <w:rFonts w:eastAsia="Times New Roman" w:cstheme="minorHAnsi"/>
        </w:rPr>
        <w:t>níže uvedeného</w:t>
      </w:r>
      <w:r w:rsidR="000453A5" w:rsidRPr="00F06253">
        <w:rPr>
          <w:rFonts w:eastAsia="Times New Roman" w:cstheme="minorHAnsi"/>
        </w:rPr>
        <w:t xml:space="preserve"> dne uzavřely</w:t>
      </w:r>
      <w:r w:rsidRPr="00F06253">
        <w:rPr>
          <w:rFonts w:eastAsia="Times New Roman" w:cstheme="minorHAnsi"/>
        </w:rPr>
        <w:t xml:space="preserve"> Strany</w:t>
      </w:r>
      <w:r w:rsidR="000453A5" w:rsidRPr="00F06253">
        <w:rPr>
          <w:rFonts w:eastAsia="Times New Roman" w:cstheme="minorHAnsi"/>
        </w:rPr>
        <w:t xml:space="preserve"> tuto dohodu v souladu s ustanovením § 1746 odst. 2 zákona č. 89/2012 Sb., občanského zákoníku, </w:t>
      </w:r>
      <w:bookmarkStart w:id="0" w:name="_Hlk513472998"/>
      <w:r w:rsidR="000453A5" w:rsidRPr="00F06253">
        <w:rPr>
          <w:rFonts w:eastAsia="Times New Roman" w:cstheme="minorHAnsi"/>
        </w:rPr>
        <w:t>v</w:t>
      </w:r>
      <w:r w:rsidR="00A57330" w:rsidRPr="00F06253">
        <w:rPr>
          <w:rFonts w:eastAsia="Times New Roman" w:cstheme="minorHAnsi"/>
        </w:rPr>
        <w:t>e znění pozdějších předpisů</w:t>
      </w:r>
      <w:r w:rsidR="000453A5" w:rsidRPr="00F06253">
        <w:rPr>
          <w:rFonts w:eastAsia="Times New Roman" w:cstheme="minorHAnsi"/>
        </w:rPr>
        <w:t xml:space="preserve"> </w:t>
      </w:r>
      <w:bookmarkEnd w:id="0"/>
      <w:r w:rsidR="000453A5" w:rsidRPr="00F06253">
        <w:rPr>
          <w:rFonts w:eastAsia="Times New Roman" w:cstheme="minorHAnsi"/>
        </w:rPr>
        <w:t>(dále jen „</w:t>
      </w:r>
      <w:r w:rsidR="00CE22AF" w:rsidRPr="00F06253">
        <w:rPr>
          <w:rFonts w:eastAsia="Times New Roman" w:cstheme="minorHAnsi"/>
          <w:b/>
          <w:bCs/>
          <w:i/>
          <w:iCs/>
        </w:rPr>
        <w:t>OZ</w:t>
      </w:r>
      <w:r w:rsidR="000453A5" w:rsidRPr="00F06253">
        <w:rPr>
          <w:rFonts w:eastAsia="Times New Roman" w:cstheme="minorHAnsi"/>
        </w:rPr>
        <w:t>“)</w:t>
      </w:r>
      <w:r w:rsidRPr="00F06253">
        <w:rPr>
          <w:rFonts w:eastAsia="Times New Roman" w:cstheme="minorHAnsi"/>
        </w:rPr>
        <w:t>.</w:t>
      </w:r>
    </w:p>
    <w:p w14:paraId="4CBFB8F5" w14:textId="0891C6D8" w:rsidR="000453A5" w:rsidRPr="00F06253" w:rsidRDefault="000453A5" w:rsidP="001B40F4">
      <w:pPr>
        <w:spacing w:before="120" w:after="240" w:line="276" w:lineRule="auto"/>
        <w:jc w:val="both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</w:t>
      </w:r>
      <w:r w:rsidR="00F339C7">
        <w:rPr>
          <w:rFonts w:eastAsia="Times New Roman" w:cstheme="minorHAnsi"/>
        </w:rPr>
        <w:t>dále také „</w:t>
      </w:r>
      <w:r w:rsidR="00F339C7">
        <w:rPr>
          <w:rFonts w:eastAsia="Times New Roman" w:cstheme="minorHAnsi"/>
          <w:b/>
          <w:bCs/>
          <w:i/>
          <w:iCs/>
        </w:rPr>
        <w:t>Dohoda</w:t>
      </w:r>
      <w:r w:rsidR="00F339C7">
        <w:rPr>
          <w:rFonts w:eastAsia="Times New Roman" w:cstheme="minorHAnsi"/>
        </w:rPr>
        <w:t xml:space="preserve">“ nebo </w:t>
      </w:r>
      <w:r w:rsidR="00F339C7">
        <w:rPr>
          <w:rFonts w:eastAsia="Times New Roman" w:cstheme="minorHAnsi"/>
          <w:b/>
          <w:bCs/>
          <w:i/>
          <w:iCs/>
        </w:rPr>
        <w:t>„NDA“</w:t>
      </w:r>
      <w:r w:rsidRPr="00F06253">
        <w:rPr>
          <w:rFonts w:eastAsia="Times New Roman" w:cstheme="minorHAnsi"/>
        </w:rPr>
        <w:t>)</w:t>
      </w:r>
    </w:p>
    <w:p w14:paraId="7227749B" w14:textId="77777777" w:rsidR="000453A5" w:rsidRPr="002C23AE" w:rsidRDefault="000453A5" w:rsidP="001B40F4">
      <w:pPr>
        <w:pStyle w:val="RLProhlensmluvnchstran"/>
        <w:spacing w:before="120" w:after="360" w:line="276" w:lineRule="auto"/>
        <w:jc w:val="both"/>
        <w:rPr>
          <w:rFonts w:asciiTheme="majorHAnsi" w:hAnsiTheme="majorHAnsi" w:cstheme="majorHAnsi"/>
          <w:b w:val="0"/>
          <w:szCs w:val="22"/>
        </w:rPr>
      </w:pPr>
      <w:r w:rsidRPr="00F06253">
        <w:rPr>
          <w:rFonts w:asciiTheme="minorHAnsi" w:hAnsiTheme="minorHAnsi" w:cstheme="minorHAnsi"/>
          <w:b w:val="0"/>
          <w:szCs w:val="22"/>
        </w:rPr>
        <w:t>Strany, vědomy si svých závazků v této Dohodě obsažených a s úmyslem být touto Dohodou vázány, dohodly se na následujícím znění Dohody:</w:t>
      </w:r>
    </w:p>
    <w:p w14:paraId="6EB143D5" w14:textId="77777777" w:rsidR="000453A5" w:rsidRPr="00F440B2" w:rsidRDefault="000453A5" w:rsidP="00F55245">
      <w:pPr>
        <w:pStyle w:val="RLlneksmlouvy"/>
      </w:pPr>
      <w:bookmarkStart w:id="1" w:name="_Ref306009990"/>
      <w:r w:rsidRPr="00F440B2">
        <w:t>ÚČEL DOHODY</w:t>
      </w:r>
      <w:bookmarkEnd w:id="1"/>
    </w:p>
    <w:p w14:paraId="7C6301D6" w14:textId="0644D905" w:rsidR="008D7936" w:rsidRPr="008D7936" w:rsidRDefault="000453A5" w:rsidP="008D7936">
      <w:pPr>
        <w:pStyle w:val="RLTextlnkuslovan"/>
        <w:numPr>
          <w:ilvl w:val="1"/>
          <w:numId w:val="41"/>
        </w:numPr>
        <w:spacing w:line="276" w:lineRule="auto"/>
        <w:rPr>
          <w:rFonts w:cstheme="minorHAnsi"/>
        </w:rPr>
      </w:pPr>
      <w:bookmarkStart w:id="2" w:name="_Ref303256455"/>
      <w:bookmarkStart w:id="3" w:name="_Ref303252683"/>
      <w:bookmarkStart w:id="4" w:name="_Ref303258566"/>
      <w:r w:rsidRPr="008D7936">
        <w:rPr>
          <w:rFonts w:cstheme="minorHAnsi"/>
        </w:rPr>
        <w:t>Zada</w:t>
      </w:r>
      <w:r w:rsidRPr="00C93837">
        <w:rPr>
          <w:rFonts w:cstheme="minorHAnsi"/>
        </w:rPr>
        <w:t>vatel</w:t>
      </w:r>
      <w:r w:rsidR="00A67EDA" w:rsidRPr="00C93837">
        <w:rPr>
          <w:rFonts w:cstheme="minorHAnsi"/>
        </w:rPr>
        <w:t xml:space="preserve"> </w:t>
      </w:r>
      <w:r w:rsidR="008D7936" w:rsidRPr="00C93837">
        <w:rPr>
          <w:rFonts w:cstheme="minorHAnsi"/>
        </w:rPr>
        <w:t>zahájil</w:t>
      </w:r>
      <w:r w:rsidRPr="00C93837">
        <w:rPr>
          <w:rFonts w:cstheme="minorHAnsi"/>
        </w:rPr>
        <w:t xml:space="preserve"> dne</w:t>
      </w:r>
      <w:bookmarkStart w:id="5" w:name="_Hlk515028694"/>
      <w:r w:rsidRPr="00C93837">
        <w:rPr>
          <w:rFonts w:cstheme="minorHAnsi"/>
        </w:rPr>
        <w:t xml:space="preserve"> </w:t>
      </w:r>
      <w:bookmarkEnd w:id="5"/>
      <w:r w:rsidR="00C93837" w:rsidRPr="00C93837">
        <w:rPr>
          <w:rFonts w:cstheme="minorHAnsi"/>
          <w:bCs/>
          <w:caps/>
          <w:lang w:bidi="en-US"/>
        </w:rPr>
        <w:t>26.02.</w:t>
      </w:r>
      <w:r w:rsidR="00705599" w:rsidRPr="00C93837">
        <w:rPr>
          <w:rFonts w:cstheme="minorHAnsi"/>
          <w:bCs/>
          <w:caps/>
          <w:lang w:bidi="en-US"/>
        </w:rPr>
        <w:t>2026</w:t>
      </w:r>
      <w:r w:rsidR="007E7456" w:rsidRPr="00C93837">
        <w:rPr>
          <w:rFonts w:ascii="Calibri" w:hAnsi="Calibri"/>
          <w:b/>
          <w:caps/>
          <w:lang w:bidi="en-US"/>
        </w:rPr>
        <w:t xml:space="preserve"> </w:t>
      </w:r>
      <w:r w:rsidR="008D7936" w:rsidRPr="00C93837">
        <w:t>ode</w:t>
      </w:r>
      <w:r w:rsidR="008D7936" w:rsidRPr="00617C8A">
        <w:t>sláním oznámení o zahájení zadávacího řízení k uveřejnění ve Věstníku veřejných zakázek a v Úředním věstníku Evropské unie zadávací řízení na zadání veřejné zakázky s názvem</w:t>
      </w:r>
      <w:r w:rsidRPr="008D7936">
        <w:rPr>
          <w:rFonts w:cstheme="minorHAnsi"/>
        </w:rPr>
        <w:t xml:space="preserve"> </w:t>
      </w:r>
      <w:r w:rsidR="007E7456" w:rsidRPr="008D7936">
        <w:rPr>
          <w:rFonts w:cstheme="minorHAnsi"/>
          <w:b/>
          <w:bCs/>
        </w:rPr>
        <w:t>„</w:t>
      </w:r>
      <w:r w:rsidR="00705599" w:rsidRPr="008D7936">
        <w:rPr>
          <w:rFonts w:ascii="Calibri" w:hAnsi="Calibri"/>
          <w:b/>
          <w:bCs/>
          <w:lang w:bidi="en-US"/>
        </w:rPr>
        <w:t>Pořízení nových serverů</w:t>
      </w:r>
      <w:r w:rsidR="007E7456" w:rsidRPr="008D7936">
        <w:rPr>
          <w:rFonts w:ascii="Calibri" w:hAnsi="Calibri"/>
          <w:b/>
          <w:bCs/>
          <w:lang w:bidi="en-US"/>
        </w:rPr>
        <w:t>“</w:t>
      </w:r>
      <w:r w:rsidRPr="008D7936">
        <w:rPr>
          <w:rFonts w:cstheme="minorHAnsi"/>
        </w:rPr>
        <w:t xml:space="preserve"> (dále jen „</w:t>
      </w:r>
      <w:r w:rsidR="002A228B" w:rsidRPr="008D7936">
        <w:rPr>
          <w:rFonts w:cstheme="minorHAnsi"/>
          <w:b/>
          <w:bCs/>
          <w:i/>
          <w:iCs/>
        </w:rPr>
        <w:t>V</w:t>
      </w:r>
      <w:r w:rsidRPr="008D7936">
        <w:rPr>
          <w:rFonts w:cstheme="minorHAnsi"/>
          <w:b/>
          <w:bCs/>
          <w:i/>
          <w:iCs/>
        </w:rPr>
        <w:t>eřejná zakázka</w:t>
      </w:r>
      <w:r w:rsidRPr="008D7936">
        <w:rPr>
          <w:rFonts w:cstheme="minorHAnsi"/>
          <w:b/>
        </w:rPr>
        <w:t>“</w:t>
      </w:r>
      <w:r w:rsidRPr="008D7936">
        <w:rPr>
          <w:rFonts w:cstheme="minorHAnsi"/>
        </w:rPr>
        <w:t>) dle zákona č.  134/2016 Sb., o zadávání veřejných zakázek</w:t>
      </w:r>
      <w:r w:rsidR="00061FC5" w:rsidRPr="008D7936">
        <w:rPr>
          <w:rFonts w:cstheme="minorHAnsi"/>
        </w:rPr>
        <w:t xml:space="preserve">, ve znění pozdějších předpisů </w:t>
      </w:r>
      <w:r w:rsidRPr="008D7936">
        <w:rPr>
          <w:rFonts w:cstheme="minorHAnsi"/>
        </w:rPr>
        <w:t>(dále jen „</w:t>
      </w:r>
      <w:r w:rsidRPr="008D7936">
        <w:rPr>
          <w:rFonts w:cstheme="minorHAnsi"/>
          <w:b/>
          <w:bCs/>
          <w:i/>
          <w:iCs/>
        </w:rPr>
        <w:t>Zákon</w:t>
      </w:r>
      <w:r w:rsidRPr="008D7936">
        <w:rPr>
          <w:rFonts w:cstheme="minorHAnsi"/>
        </w:rPr>
        <w:t>“).</w:t>
      </w:r>
      <w:bookmarkEnd w:id="2"/>
      <w:bookmarkEnd w:id="3"/>
    </w:p>
    <w:p w14:paraId="21844761" w14:textId="4C03397D" w:rsidR="000453A5" w:rsidRDefault="008D7936" w:rsidP="001B40F4">
      <w:pPr>
        <w:pStyle w:val="RLTextlnkuslovan"/>
        <w:numPr>
          <w:ilvl w:val="1"/>
          <w:numId w:val="19"/>
        </w:numPr>
        <w:spacing w:line="276" w:lineRule="auto"/>
        <w:rPr>
          <w:rFonts w:cstheme="minorHAnsi"/>
        </w:rPr>
      </w:pPr>
      <w:r w:rsidRPr="00617C8A">
        <w:t xml:space="preserve">Zadavatel uveřejnil na profilu Zadavatele pouze část zadávací dokumentace na Veřejnou zakázku. </w:t>
      </w:r>
      <w:bookmarkStart w:id="6" w:name="_Ref161831087"/>
      <w:r w:rsidRPr="00617C8A">
        <w:t xml:space="preserve">Zadavatel v zadávací dokumentaci na Veřejnou zakázku uvedl, že část zadávací dokumentace na Veřejnou zakázku, která nebyla uveřejněna na profilu Zadavatele, neboť obsahuje informace důvěrné povahy, bude dodavatelům poskytována </w:t>
      </w:r>
      <w:bookmarkEnd w:id="6"/>
      <w:r w:rsidRPr="00617C8A">
        <w:t xml:space="preserve">výhradně na základě uzavření </w:t>
      </w:r>
      <w:r>
        <w:t>NDA</w:t>
      </w:r>
      <w:r w:rsidRPr="00617C8A">
        <w:t>.</w:t>
      </w:r>
      <w:bookmarkEnd w:id="4"/>
    </w:p>
    <w:p w14:paraId="3B2AD7DB" w14:textId="2D56BAA0" w:rsidR="008D7936" w:rsidRPr="008D7936" w:rsidRDefault="008D7936" w:rsidP="001B40F4">
      <w:pPr>
        <w:pStyle w:val="RLTextlnkuslovan"/>
        <w:numPr>
          <w:ilvl w:val="1"/>
          <w:numId w:val="19"/>
        </w:numPr>
        <w:spacing w:line="276" w:lineRule="auto"/>
        <w:rPr>
          <w:rFonts w:cstheme="minorHAnsi"/>
        </w:rPr>
      </w:pPr>
      <w:r w:rsidRPr="000019C7">
        <w:t>Dodavatel se záměrem účastnit se zadávacího řízení na zadání Veřejné zakázky, jakož i pro účely případného plnění Veřejné zakázky v případě uzavření smlouvy</w:t>
      </w:r>
      <w:r>
        <w:t xml:space="preserve"> na plnění Veřejné zakázky</w:t>
      </w:r>
      <w:r w:rsidRPr="000019C7">
        <w:t xml:space="preserve"> se Zadavatelem, požaduje poskytnutí té části zadávací dokumentace </w:t>
      </w:r>
      <w:r>
        <w:t>na</w:t>
      </w:r>
      <w:r w:rsidRPr="000019C7">
        <w:t xml:space="preserve"> Veřejn</w:t>
      </w:r>
      <w:r>
        <w:t>ou</w:t>
      </w:r>
      <w:r w:rsidRPr="000019C7">
        <w:t xml:space="preserve"> zakáz</w:t>
      </w:r>
      <w:r>
        <w:t>ku</w:t>
      </w:r>
      <w:r w:rsidRPr="000019C7">
        <w:t>, která nebyla uveřejněna na profilu Zadavatele.</w:t>
      </w:r>
    </w:p>
    <w:p w14:paraId="7DE71EB5" w14:textId="109E1021" w:rsidR="008D7936" w:rsidRPr="008D7936" w:rsidRDefault="008D7936" w:rsidP="001B40F4">
      <w:pPr>
        <w:pStyle w:val="RLTextlnkuslovan"/>
        <w:numPr>
          <w:ilvl w:val="1"/>
          <w:numId w:val="19"/>
        </w:numPr>
        <w:spacing w:line="276" w:lineRule="auto"/>
        <w:rPr>
          <w:rFonts w:cstheme="minorHAnsi"/>
        </w:rPr>
      </w:pPr>
      <w:r w:rsidRPr="00617C8A">
        <w:t>Zadavatel považuje veškeré informace obsažené v této části zadávací dokumentace na Veřejnou zakázku, která nebyla uveřejněna na profilu Zadavatele, za důvěrné informace vyžadující ochranu (dále jen „</w:t>
      </w:r>
      <w:r w:rsidRPr="00617C8A">
        <w:rPr>
          <w:b/>
          <w:bCs/>
          <w:i/>
          <w:iCs/>
        </w:rPr>
        <w:t>Důvěrné informace</w:t>
      </w:r>
      <w:r w:rsidRPr="00617C8A">
        <w:t>“).</w:t>
      </w:r>
    </w:p>
    <w:p w14:paraId="49C4D063" w14:textId="034A59ED" w:rsidR="008D7936" w:rsidRPr="008D7936" w:rsidRDefault="008D7936" w:rsidP="001B40F4">
      <w:pPr>
        <w:pStyle w:val="RLTextlnkuslovan"/>
        <w:numPr>
          <w:ilvl w:val="1"/>
          <w:numId w:val="19"/>
        </w:numPr>
        <w:spacing w:line="276" w:lineRule="auto"/>
        <w:rPr>
          <w:rFonts w:cstheme="minorHAnsi"/>
        </w:rPr>
      </w:pPr>
      <w:r w:rsidRPr="00617C8A">
        <w:lastRenderedPageBreak/>
        <w:t>S ohledem na výše uvedené uzavírají Strany dohody tuto Dohodu, která upravuje pravidla pro nakládání s Důvěrnými informacemi.</w:t>
      </w:r>
    </w:p>
    <w:p w14:paraId="746CFC76" w14:textId="5690CBAA" w:rsidR="008D7936" w:rsidRPr="008D7936" w:rsidRDefault="008D7936" w:rsidP="008D7936">
      <w:pPr>
        <w:pStyle w:val="RLlneksmlouvy"/>
      </w:pPr>
      <w:r w:rsidRPr="002C23AE">
        <w:t xml:space="preserve">PŘEDMĚT </w:t>
      </w:r>
      <w:r w:rsidRPr="00F440B2">
        <w:t>DOHODY</w:t>
      </w:r>
    </w:p>
    <w:p w14:paraId="4630F1C5" w14:textId="270D9C73" w:rsidR="008D7936" w:rsidRPr="008D7936" w:rsidRDefault="008D7936" w:rsidP="008D7936">
      <w:pPr>
        <w:pStyle w:val="RLTextlnkuslovan"/>
        <w:numPr>
          <w:ilvl w:val="1"/>
          <w:numId w:val="40"/>
        </w:numPr>
        <w:spacing w:line="276" w:lineRule="auto"/>
        <w:rPr>
          <w:rFonts w:cstheme="minorHAnsi"/>
        </w:rPr>
      </w:pPr>
      <w:r w:rsidRPr="00B51060">
        <w:t>Předmětem této Dohody je závazek Dodavatele, že Důvěrné informace dle této Dohody užije výhradně způsobem a k účelu stanoveným touto Dohodou a že zajistí jejich ochranu v souladu s</w:t>
      </w:r>
      <w:r>
        <w:t> </w:t>
      </w:r>
      <w:r w:rsidRPr="00B51060">
        <w:t>touto Dohodou</w:t>
      </w:r>
    </w:p>
    <w:p w14:paraId="6FF06760" w14:textId="77777777" w:rsidR="000453A5" w:rsidRPr="002C23AE" w:rsidRDefault="000453A5" w:rsidP="001B40F4">
      <w:pPr>
        <w:pStyle w:val="RLlneksmlouvy"/>
      </w:pPr>
      <w:r w:rsidRPr="00AC255C">
        <w:t>DŮVĚRNÉ</w:t>
      </w:r>
      <w:r w:rsidRPr="002C23AE">
        <w:t xml:space="preserve"> INFORMACE</w:t>
      </w:r>
    </w:p>
    <w:p w14:paraId="58621003" w14:textId="7B96F421" w:rsidR="00F367E0" w:rsidRDefault="00F367E0" w:rsidP="009C547C">
      <w:pPr>
        <w:pStyle w:val="RLTextlnkuslovan"/>
        <w:numPr>
          <w:ilvl w:val="1"/>
          <w:numId w:val="49"/>
        </w:numPr>
        <w:spacing w:line="276" w:lineRule="auto"/>
      </w:pPr>
      <w:bookmarkStart w:id="7" w:name="_Ref303277874"/>
      <w:bookmarkStart w:id="8" w:name="_Ref303255108"/>
      <w:r>
        <w:t xml:space="preserve">V souladu </w:t>
      </w:r>
      <w:r w:rsidR="008D7936">
        <w:t xml:space="preserve">s </w:t>
      </w:r>
      <w:r w:rsidR="004572B0">
        <w:t>odst. 2.4 a násl.</w:t>
      </w:r>
      <w:r>
        <w:t xml:space="preserve"> dokumentace zadávacího řízení Veřejné zakázky </w:t>
      </w:r>
      <w:r w:rsidR="00062680">
        <w:t xml:space="preserve">Zadavatel poskytuje Dodavateli následující </w:t>
      </w:r>
      <w:r w:rsidR="00D30D39">
        <w:t>přílohy dokumentace zadávacího řízení</w:t>
      </w:r>
      <w:r w:rsidR="00062680">
        <w:t>:</w:t>
      </w:r>
    </w:p>
    <w:p w14:paraId="6A99E67A" w14:textId="7177C83E" w:rsidR="009C547C" w:rsidRDefault="00E13E0A" w:rsidP="009C547C">
      <w:pPr>
        <w:pStyle w:val="RLTextlnkuslovan"/>
        <w:numPr>
          <w:ilvl w:val="0"/>
          <w:numId w:val="50"/>
        </w:numPr>
        <w:spacing w:line="276" w:lineRule="auto"/>
        <w:ind w:left="851"/>
      </w:pPr>
      <w:r w:rsidRPr="007E7456">
        <w:t xml:space="preserve">Příloha č. </w:t>
      </w:r>
      <w:r w:rsidR="004572B0">
        <w:t>5</w:t>
      </w:r>
      <w:r w:rsidRPr="007E7456">
        <w:t xml:space="preserve"> </w:t>
      </w:r>
      <w:r w:rsidR="007E7456" w:rsidRPr="007E7456">
        <w:t>d</w:t>
      </w:r>
      <w:r w:rsidR="00D30D39" w:rsidRPr="007E7456">
        <w:t>okumentace zadávacího řízení –</w:t>
      </w:r>
      <w:r w:rsidR="0014658A">
        <w:t xml:space="preserve"> Technická specifikace (ve které jsou obsaženy obecné technické požadavky na dodávku a implementaci</w:t>
      </w:r>
      <w:r w:rsidR="009C547C">
        <w:t xml:space="preserve"> serverů a</w:t>
      </w:r>
      <w:r w:rsidR="0014658A">
        <w:t xml:space="preserve"> technická specifikace jednotlivých poptávaných serverů</w:t>
      </w:r>
      <w:r w:rsidR="009C547C">
        <w:t>)</w:t>
      </w:r>
    </w:p>
    <w:p w14:paraId="74BAC53C" w14:textId="4E6905E4" w:rsidR="000453A5" w:rsidRDefault="008D7936" w:rsidP="008D7936">
      <w:pPr>
        <w:pStyle w:val="RLTextlnkuslovan"/>
        <w:numPr>
          <w:ilvl w:val="1"/>
          <w:numId w:val="28"/>
        </w:numPr>
        <w:spacing w:line="276" w:lineRule="auto"/>
      </w:pPr>
      <w:r w:rsidRPr="00617C8A">
        <w:rPr>
          <w:rFonts w:cstheme="minorHAnsi"/>
        </w:rPr>
        <w:t>Veškeré informace obsažené v část</w:t>
      </w:r>
      <w:r w:rsidR="00016509">
        <w:rPr>
          <w:rFonts w:cstheme="minorHAnsi"/>
        </w:rPr>
        <w:t>ech</w:t>
      </w:r>
      <w:r w:rsidRPr="00617C8A">
        <w:rPr>
          <w:rFonts w:cstheme="minorHAnsi"/>
        </w:rPr>
        <w:t xml:space="preserve"> zadávací dokumentace</w:t>
      </w:r>
      <w:r>
        <w:rPr>
          <w:rFonts w:cstheme="minorHAnsi"/>
        </w:rPr>
        <w:t xml:space="preserve"> </w:t>
      </w:r>
      <w:r w:rsidRPr="00617C8A">
        <w:t>na Veřejnou zakázku</w:t>
      </w:r>
      <w:r w:rsidRPr="00617C8A">
        <w:rPr>
          <w:rFonts w:cstheme="minorHAnsi"/>
        </w:rPr>
        <w:t>, kter</w:t>
      </w:r>
      <w:r w:rsidR="00016509">
        <w:rPr>
          <w:rFonts w:cstheme="minorHAnsi"/>
        </w:rPr>
        <w:t>é</w:t>
      </w:r>
      <w:r w:rsidRPr="00617C8A">
        <w:rPr>
          <w:rFonts w:cstheme="minorHAnsi"/>
        </w:rPr>
        <w:t xml:space="preserve"> byl</w:t>
      </w:r>
      <w:r w:rsidR="00016509">
        <w:rPr>
          <w:rFonts w:cstheme="minorHAnsi"/>
        </w:rPr>
        <w:t>y</w:t>
      </w:r>
      <w:r w:rsidRPr="00617C8A">
        <w:rPr>
          <w:rFonts w:cstheme="minorHAnsi"/>
        </w:rPr>
        <w:t xml:space="preserve"> Zadavatelem Dodavateli poskytnut</w:t>
      </w:r>
      <w:r w:rsidR="00016509">
        <w:rPr>
          <w:rFonts w:cstheme="minorHAnsi"/>
        </w:rPr>
        <w:t>y</w:t>
      </w:r>
      <w:r w:rsidRPr="00617C8A">
        <w:rPr>
          <w:rFonts w:cstheme="minorHAnsi"/>
        </w:rPr>
        <w:t xml:space="preserve"> dle předchozího odstavce této Dohody, jsou považovány za Důvěrné informace, jejichž užití </w:t>
      </w:r>
      <w:r>
        <w:rPr>
          <w:rFonts w:cstheme="minorHAnsi"/>
        </w:rPr>
        <w:t>se řídí touto Dohodou</w:t>
      </w:r>
      <w:r w:rsidRPr="00617C8A">
        <w:rPr>
          <w:rFonts w:cstheme="minorHAnsi"/>
        </w:rPr>
        <w:t>.</w:t>
      </w:r>
      <w:bookmarkEnd w:id="7"/>
      <w:bookmarkEnd w:id="8"/>
    </w:p>
    <w:p w14:paraId="371F2F6D" w14:textId="77777777" w:rsidR="000453A5" w:rsidRPr="002C23AE" w:rsidRDefault="000453A5" w:rsidP="001B40F4">
      <w:pPr>
        <w:pStyle w:val="RLlneksmlouvy"/>
      </w:pPr>
      <w:bookmarkStart w:id="9" w:name="_Ref306010265"/>
      <w:r w:rsidRPr="002C23AE">
        <w:t xml:space="preserve">UŽITÍ </w:t>
      </w:r>
      <w:r w:rsidRPr="00AC255C">
        <w:t>DŮVĚRNÝCH</w:t>
      </w:r>
      <w:r w:rsidRPr="002C23AE">
        <w:t xml:space="preserve"> INFORMACÍ</w:t>
      </w:r>
      <w:bookmarkEnd w:id="9"/>
    </w:p>
    <w:p w14:paraId="426B33D3" w14:textId="35F0741D" w:rsidR="000453A5" w:rsidRPr="008D7936" w:rsidRDefault="008D7936" w:rsidP="008D7936">
      <w:pPr>
        <w:pStyle w:val="RLTextlnkuslovan"/>
        <w:numPr>
          <w:ilvl w:val="1"/>
          <w:numId w:val="44"/>
        </w:numPr>
        <w:spacing w:line="276" w:lineRule="auto"/>
        <w:rPr>
          <w:caps/>
        </w:rPr>
      </w:pPr>
      <w:bookmarkStart w:id="10" w:name="_Ref303318317"/>
      <w:bookmarkStart w:id="11" w:name="_Ref303255062"/>
      <w:r w:rsidRPr="00304059">
        <w:t>Dodavatel je oprávněn užít veškeré Důvěrné informace výhradně pro účely své účasti v</w:t>
      </w:r>
      <w:r>
        <w:t> </w:t>
      </w:r>
      <w:r w:rsidRPr="00304059">
        <w:t xml:space="preserve">zadávacím řízení na zadání Veřejné zakázky, jakož i pro účely případného plnění Veřejné zakázky v případě uzavření smlouvy </w:t>
      </w:r>
      <w:r>
        <w:t xml:space="preserve">na plnění Veřejné zakázky </w:t>
      </w:r>
      <w:r w:rsidRPr="00304059">
        <w:t>se Zadavatelem.</w:t>
      </w:r>
      <w:r w:rsidR="000453A5" w:rsidRPr="002C23AE">
        <w:t xml:space="preserve"> </w:t>
      </w:r>
      <w:bookmarkStart w:id="12" w:name="_Ref289870410"/>
      <w:bookmarkStart w:id="13" w:name="_Ref303318007"/>
      <w:bookmarkEnd w:id="10"/>
    </w:p>
    <w:p w14:paraId="25B00D94" w14:textId="0A1B925F" w:rsidR="000453A5" w:rsidRPr="00F440B2" w:rsidRDefault="008D7936" w:rsidP="008D7936">
      <w:pPr>
        <w:pStyle w:val="RLTextlnkuslovan"/>
        <w:numPr>
          <w:ilvl w:val="1"/>
          <w:numId w:val="29"/>
        </w:numPr>
        <w:spacing w:line="276" w:lineRule="auto"/>
      </w:pPr>
      <w:r w:rsidRPr="00617C8A">
        <w:t>Dodavatel se zavazuje zachovávat mlčenlivost o Důvěrných informacích, zachovat jejich důvěrnost, zajistit jejich ochranu a neposkytnout ani jinak nezpřístupnit Důvěrné informace žádné třetí osobě, nestanoví-li tato Dohoda výslovně jinak</w:t>
      </w:r>
      <w:r w:rsidR="000453A5" w:rsidRPr="00F440B2">
        <w:t xml:space="preserve">. </w:t>
      </w:r>
    </w:p>
    <w:p w14:paraId="6E05BE21" w14:textId="442F2C0D" w:rsidR="000453A5" w:rsidRPr="00F440B2" w:rsidRDefault="008D7936" w:rsidP="001B40F4">
      <w:pPr>
        <w:pStyle w:val="RLTextlnkuslovan"/>
        <w:numPr>
          <w:ilvl w:val="1"/>
          <w:numId w:val="29"/>
        </w:numPr>
        <w:spacing w:line="276" w:lineRule="auto"/>
      </w:pPr>
      <w:bookmarkStart w:id="14" w:name="_Ref220484780"/>
      <w:r w:rsidRPr="000019C7">
        <w:t>Dodavatel je oprávněn zpřístupnit Důvěrné informace pouze svým zaměstnancům a členům svých orgánů, kteří s nimi musí být seznámeni, a to výhradně v rozsahu nezbytně nutném pro účely účasti Dodavatele v zadávacím řízení na zadání Veřejné zakázky a pro účely případného plnění Veřejné zakázky. Tyto osoby musí být před zpřístupněním Důvěrných informací poučeny o jejich důvěrné povaze a zavázány k zachování mlčenlivosti o Důvěrných informacích</w:t>
      </w:r>
      <w:r w:rsidR="000453A5" w:rsidRPr="00F440B2">
        <w:t>.</w:t>
      </w:r>
      <w:bookmarkEnd w:id="14"/>
    </w:p>
    <w:bookmarkEnd w:id="12"/>
    <w:p w14:paraId="6D5BF03F" w14:textId="2AF3C4CC" w:rsidR="000453A5" w:rsidRPr="00F440B2" w:rsidRDefault="008D7936" w:rsidP="001B40F4">
      <w:pPr>
        <w:pStyle w:val="RLTextlnkuslovan"/>
        <w:numPr>
          <w:ilvl w:val="1"/>
          <w:numId w:val="29"/>
        </w:numPr>
        <w:spacing w:line="276" w:lineRule="auto"/>
      </w:pPr>
      <w:r w:rsidRPr="00617C8A">
        <w:t>Dodavatel je oprávněn zpřístupnit Důvěrné informace jiným třetím osobám jen s předchozím písemným souhlasem Zadavatele nebo při splnění podmínek stanovených v</w:t>
      </w:r>
      <w:r w:rsidR="005D43DD">
        <w:t> </w:t>
      </w:r>
      <w:r w:rsidR="000453A5" w:rsidRPr="00F440B2">
        <w:t>č</w:t>
      </w:r>
      <w:r w:rsidR="005D43DD">
        <w:t>l.</w:t>
      </w:r>
      <w:r w:rsidR="000453A5" w:rsidRPr="00F440B2">
        <w:t xml:space="preserve"> </w:t>
      </w:r>
      <w:bookmarkEnd w:id="11"/>
      <w:bookmarkEnd w:id="13"/>
      <w:r w:rsidR="00B25D33">
        <w:fldChar w:fldCharType="begin"/>
      </w:r>
      <w:r w:rsidR="00B25D33">
        <w:instrText xml:space="preserve"> REF _Ref220484750 \r \h </w:instrText>
      </w:r>
      <w:r w:rsidR="00B25D33">
        <w:fldChar w:fldCharType="separate"/>
      </w:r>
      <w:r w:rsidR="00B25D33">
        <w:t>V</w:t>
      </w:r>
      <w:r w:rsidR="00B25D33">
        <w:fldChar w:fldCharType="end"/>
      </w:r>
      <w:r w:rsidR="000453A5" w:rsidRPr="00F440B2">
        <w:t xml:space="preserve"> Dohody. </w:t>
      </w:r>
    </w:p>
    <w:p w14:paraId="7B1C8F41" w14:textId="403E7A34" w:rsidR="000453A5" w:rsidRPr="002C23AE" w:rsidRDefault="00B359A3" w:rsidP="001B40F4">
      <w:pPr>
        <w:pStyle w:val="RLlneksmlouvy"/>
      </w:pPr>
      <w:bookmarkStart w:id="15" w:name="_Ref220484750"/>
      <w:r>
        <w:t>SPOLUPRÁCE S TŘETÍ OSOBOU</w:t>
      </w:r>
      <w:bookmarkEnd w:id="15"/>
    </w:p>
    <w:p w14:paraId="11B09FE3" w14:textId="35707776" w:rsidR="000453A5" w:rsidRDefault="008D7936" w:rsidP="008D7936">
      <w:pPr>
        <w:pStyle w:val="RLTextlnkuslovan"/>
        <w:numPr>
          <w:ilvl w:val="1"/>
          <w:numId w:val="45"/>
        </w:numPr>
        <w:spacing w:line="276" w:lineRule="auto"/>
      </w:pPr>
      <w:bookmarkStart w:id="16" w:name="_Ref306006456"/>
      <w:bookmarkStart w:id="17" w:name="_Ref220484820"/>
      <w:bookmarkStart w:id="18" w:name="_Ref303259180"/>
      <w:bookmarkStart w:id="19" w:name="_Ref303258280"/>
      <w:r w:rsidRPr="00617C8A">
        <w:t>Zvažuje-li Dodavatel spolupracovat při přípravě nabídky na plnění Veřejné zakázky nebo při případném plnění Veřejné zakázky s</w:t>
      </w:r>
      <w:r>
        <w:t xml:space="preserve"> jinými </w:t>
      </w:r>
      <w:r w:rsidRPr="00617C8A">
        <w:t>třetími osobami, například formou sdružení za účelem podání společné nabídky nebo formou spolupráce s poddodavatelem, zavazuje se poskytnout těmto osobám (dále jen „</w:t>
      </w:r>
      <w:r w:rsidRPr="008D7936">
        <w:rPr>
          <w:b/>
          <w:bCs/>
          <w:i/>
          <w:iCs/>
        </w:rPr>
        <w:t>Třetí osoba</w:t>
      </w:r>
      <w:r w:rsidRPr="00617C8A">
        <w:t xml:space="preserve">“) Důvěrné informace </w:t>
      </w:r>
      <w:bookmarkEnd w:id="16"/>
      <w:r w:rsidRPr="00617C8A">
        <w:t xml:space="preserve">pouze za podmínky, že před jejich </w:t>
      </w:r>
      <w:r w:rsidRPr="00617C8A">
        <w:lastRenderedPageBreak/>
        <w:t xml:space="preserve">poskytnutím uzavře s každou </w:t>
      </w:r>
      <w:r>
        <w:t xml:space="preserve">takovou </w:t>
      </w:r>
      <w:r w:rsidRPr="00617C8A">
        <w:t>Třetí osobou dohodu o ochraně důvěrných informací, na jejímž základě budou Důvěrné informace podléhat ochraně ze strany Třetí osoby alespoň ve stejném rozsahu a za stejných podmínek, jaké jsou stanoveny touto Dohodou</w:t>
      </w:r>
      <w:r w:rsidR="00415CA1">
        <w:t>.</w:t>
      </w:r>
      <w:bookmarkEnd w:id="17"/>
    </w:p>
    <w:p w14:paraId="11D0EFB9" w14:textId="52645735" w:rsidR="008D7936" w:rsidRDefault="008D7936" w:rsidP="001B40F4">
      <w:pPr>
        <w:pStyle w:val="RLTextlnkuslovan"/>
        <w:numPr>
          <w:ilvl w:val="1"/>
          <w:numId w:val="22"/>
        </w:numPr>
        <w:spacing w:line="276" w:lineRule="auto"/>
      </w:pPr>
      <w:bookmarkStart w:id="20" w:name="_Ref219910733"/>
      <w:r w:rsidRPr="00BC3E4E">
        <w:t>Dodavatel je povinen na písemnou výzvu Zadavatele doložit</w:t>
      </w:r>
      <w:r>
        <w:t xml:space="preserve"> Zadavateli</w:t>
      </w:r>
      <w:r w:rsidRPr="00BC3E4E">
        <w:t xml:space="preserve">, že s každou Třetí osobou, které </w:t>
      </w:r>
      <w:r>
        <w:t>poskytl</w:t>
      </w:r>
      <w:r w:rsidRPr="00BC3E4E">
        <w:t xml:space="preserve"> Důvěrné informace podle předchozího odstavce této Dohody, uzavřel dohodu o</w:t>
      </w:r>
      <w:r>
        <w:t> </w:t>
      </w:r>
      <w:r w:rsidRPr="00BC3E4E">
        <w:t>ochraně důvěrných informací splňující podmínky stanovené touto Dohodou</w:t>
      </w:r>
      <w:r>
        <w:t xml:space="preserve">, </w:t>
      </w:r>
      <w:r w:rsidRPr="00BC3E4E">
        <w:t>a to nejpozději do 5 pracovních dnů ode dne doručení takové písemné výzvy Zadavatele.</w:t>
      </w:r>
      <w:bookmarkEnd w:id="20"/>
    </w:p>
    <w:bookmarkEnd w:id="18"/>
    <w:bookmarkEnd w:id="19"/>
    <w:p w14:paraId="3FF270E7" w14:textId="77777777" w:rsidR="000453A5" w:rsidRPr="002C23AE" w:rsidRDefault="000453A5" w:rsidP="001B40F4">
      <w:pPr>
        <w:pStyle w:val="RLlneksmlouvy"/>
      </w:pPr>
      <w:r w:rsidRPr="0026774A">
        <w:t>SPLNĚNÍ</w:t>
      </w:r>
      <w:r w:rsidRPr="002C23AE">
        <w:t xml:space="preserve"> ÚČELU DOHODY</w:t>
      </w:r>
    </w:p>
    <w:p w14:paraId="52E2128D" w14:textId="4990FEFD" w:rsidR="000453A5" w:rsidRDefault="008D7936" w:rsidP="008D7936">
      <w:pPr>
        <w:pStyle w:val="RLTextlnkuslovan"/>
        <w:numPr>
          <w:ilvl w:val="1"/>
          <w:numId w:val="46"/>
        </w:numPr>
        <w:spacing w:line="276" w:lineRule="auto"/>
      </w:pPr>
      <w:bookmarkStart w:id="21" w:name="_Ref303278277"/>
      <w:r w:rsidRPr="00617C8A">
        <w:t xml:space="preserve">Dodavatel se zavazuje, že po splnění účelu této Dohody nebo na </w:t>
      </w:r>
      <w:r>
        <w:t>písemnou</w:t>
      </w:r>
      <w:r w:rsidRPr="00617C8A">
        <w:t xml:space="preserve"> výzv</w:t>
      </w:r>
      <w:r>
        <w:t>u</w:t>
      </w:r>
      <w:r w:rsidRPr="00617C8A">
        <w:t xml:space="preserve"> Zadavatele bezodkladně zničí veškeré dokumenty a jiné záznamy v listinné a elektronické podobě obsahující Důvěrné informace poskytnuté Zadavatelem, jakož i veškeré jejich kopie, výpisy či rozmnoženiny, které v souvislosti s plněním předmětu a účelu této Dohody pořídil</w:t>
      </w:r>
      <w:r w:rsidR="000453A5" w:rsidRPr="002C23AE">
        <w:t>.</w:t>
      </w:r>
      <w:bookmarkEnd w:id="21"/>
      <w:r w:rsidR="000453A5" w:rsidRPr="002C23AE">
        <w:t xml:space="preserve"> </w:t>
      </w:r>
    </w:p>
    <w:p w14:paraId="661EDFF0" w14:textId="1F079531" w:rsidR="008D7936" w:rsidRPr="002C23AE" w:rsidRDefault="008D7936" w:rsidP="008D7936">
      <w:pPr>
        <w:pStyle w:val="RLTextlnkuslovan"/>
        <w:numPr>
          <w:ilvl w:val="1"/>
          <w:numId w:val="46"/>
        </w:numPr>
        <w:spacing w:line="276" w:lineRule="auto"/>
      </w:pPr>
      <w:bookmarkStart w:id="22" w:name="_Ref219910743"/>
      <w:r w:rsidRPr="00617C8A">
        <w:t>Dodavatel je povinen na písemnou výzvu Zadavatele písemně potvrdit</w:t>
      </w:r>
      <w:r>
        <w:t xml:space="preserve"> Zadavateli</w:t>
      </w:r>
      <w:r w:rsidRPr="00617C8A">
        <w:t>, že splnil povinnost dle předchozího odstavce této Dohody, zejména že došlo ke zničení všech dokumentů a</w:t>
      </w:r>
      <w:r>
        <w:t> </w:t>
      </w:r>
      <w:r w:rsidRPr="00617C8A">
        <w:t>jiných záznamů v listinné a elektronické podobě obsahujících Důvěrné informace, včetně jejich kopií, výpisů či rozmnoženin</w:t>
      </w:r>
      <w:r>
        <w:t xml:space="preserve">, a to nejpozději do 5 pracovních dnů ode dne doručení takové </w:t>
      </w:r>
      <w:r w:rsidRPr="00617C8A">
        <w:t>písemn</w:t>
      </w:r>
      <w:r>
        <w:t>é</w:t>
      </w:r>
      <w:r w:rsidRPr="00617C8A">
        <w:t xml:space="preserve"> výzv</w:t>
      </w:r>
      <w:r>
        <w:t>y</w:t>
      </w:r>
      <w:r w:rsidRPr="00617C8A">
        <w:t xml:space="preserve"> Zadavatele</w:t>
      </w:r>
      <w:r>
        <w:t>.</w:t>
      </w:r>
      <w:bookmarkEnd w:id="22"/>
    </w:p>
    <w:p w14:paraId="45EE93BF" w14:textId="77777777" w:rsidR="000453A5" w:rsidRPr="002C23AE" w:rsidRDefault="000453A5" w:rsidP="001B40F4">
      <w:pPr>
        <w:pStyle w:val="RLlneksmlouvy"/>
      </w:pPr>
      <w:r w:rsidRPr="00AC255C">
        <w:t>PORUŠENÍ</w:t>
      </w:r>
      <w:r w:rsidRPr="002C23AE">
        <w:t xml:space="preserve"> POVINNOSTÍ</w:t>
      </w:r>
    </w:p>
    <w:p w14:paraId="6CA6EF22" w14:textId="6260D03B" w:rsidR="000453A5" w:rsidRPr="002C23AE" w:rsidRDefault="008D7936" w:rsidP="00F55245">
      <w:pPr>
        <w:pStyle w:val="RLTextlnkuslovan"/>
        <w:numPr>
          <w:ilvl w:val="1"/>
          <w:numId w:val="47"/>
        </w:numPr>
        <w:spacing w:line="276" w:lineRule="auto"/>
      </w:pPr>
      <w:r w:rsidRPr="003315B5">
        <w:t xml:space="preserve">Dodavatel odpovídá za porušení povinností při užití Důvěrných informací dle této Dohody, kterého se dopustí osoby, jimž Dodavatel Důvěrné informace </w:t>
      </w:r>
      <w:r>
        <w:t>poskytl či jinak zpřístupnil</w:t>
      </w:r>
      <w:r w:rsidRPr="003315B5">
        <w:t>, zejména jeho zaměstnanci</w:t>
      </w:r>
      <w:r>
        <w:t xml:space="preserve"> nebo</w:t>
      </w:r>
      <w:r w:rsidRPr="003315B5">
        <w:t xml:space="preserve"> členové jeho orgánů </w:t>
      </w:r>
      <w:r>
        <w:t xml:space="preserve">ve smyslu odst. </w:t>
      </w:r>
      <w:r w:rsidR="00B25D33">
        <w:fldChar w:fldCharType="begin"/>
      </w:r>
      <w:r w:rsidR="00B25D33">
        <w:instrText xml:space="preserve"> REF _Ref220484780 \r \h </w:instrText>
      </w:r>
      <w:r w:rsidR="00B25D33">
        <w:fldChar w:fldCharType="separate"/>
      </w:r>
      <w:r w:rsidR="00B25D33">
        <w:t>11</w:t>
      </w:r>
      <w:r w:rsidR="00B25D33">
        <w:fldChar w:fldCharType="end"/>
      </w:r>
      <w:r>
        <w:t xml:space="preserve"> Dohody </w:t>
      </w:r>
      <w:r w:rsidRPr="003315B5">
        <w:t>nebo Třetí osoby ve smyslu čl.</w:t>
      </w:r>
      <w:r>
        <w:t> </w:t>
      </w:r>
      <w:r w:rsidR="00B25D33">
        <w:fldChar w:fldCharType="begin"/>
      </w:r>
      <w:r w:rsidR="00B25D33">
        <w:instrText xml:space="preserve"> REF _Ref220484750 \r \h </w:instrText>
      </w:r>
      <w:r w:rsidR="00B25D33">
        <w:fldChar w:fldCharType="separate"/>
      </w:r>
      <w:r w:rsidR="00B25D33">
        <w:t>V</w:t>
      </w:r>
      <w:r w:rsidR="00B25D33">
        <w:fldChar w:fldCharType="end"/>
      </w:r>
      <w:r>
        <w:t xml:space="preserve"> </w:t>
      </w:r>
      <w:r w:rsidRPr="003315B5">
        <w:t>Dohody, jako by se tohoto porušení dopustil sám Dodavatel.</w:t>
      </w:r>
      <w:r w:rsidR="000453A5" w:rsidRPr="002C23AE">
        <w:t xml:space="preserve"> </w:t>
      </w:r>
    </w:p>
    <w:p w14:paraId="5B30E901" w14:textId="4C804C3F" w:rsidR="000453A5" w:rsidRDefault="00F55245" w:rsidP="00F55245">
      <w:pPr>
        <w:pStyle w:val="RLTextlnkuslovan"/>
        <w:numPr>
          <w:ilvl w:val="1"/>
          <w:numId w:val="30"/>
        </w:numPr>
        <w:spacing w:line="276" w:lineRule="auto"/>
      </w:pPr>
      <w:r w:rsidRPr="00BC3E4E">
        <w:t xml:space="preserve">Poruší-li Dodavatel jakoukoliv povinnost dle čl. </w:t>
      </w:r>
      <w:r w:rsidR="00B25D33">
        <w:fldChar w:fldCharType="begin"/>
      </w:r>
      <w:r w:rsidR="00B25D33">
        <w:instrText xml:space="preserve"> REF _Ref306010265 \r \h </w:instrText>
      </w:r>
      <w:r w:rsidR="00B25D33">
        <w:fldChar w:fldCharType="separate"/>
      </w:r>
      <w:r w:rsidR="00B25D33">
        <w:t>IV</w:t>
      </w:r>
      <w:r w:rsidR="00B25D33">
        <w:fldChar w:fldCharType="end"/>
      </w:r>
      <w:r>
        <w:t xml:space="preserve"> </w:t>
      </w:r>
      <w:r w:rsidRPr="00BC3E4E">
        <w:t>Dohody</w:t>
      </w:r>
      <w:r>
        <w:t xml:space="preserve"> nebo odst. </w:t>
      </w:r>
      <w:r w:rsidR="00B25D33">
        <w:fldChar w:fldCharType="begin"/>
      </w:r>
      <w:r w:rsidR="00B25D33">
        <w:instrText xml:space="preserve"> REF _Ref220484820 \r \h </w:instrText>
      </w:r>
      <w:r w:rsidR="00B25D33">
        <w:fldChar w:fldCharType="separate"/>
      </w:r>
      <w:r w:rsidR="00B25D33">
        <w:t>13</w:t>
      </w:r>
      <w:r w:rsidR="00B25D33">
        <w:fldChar w:fldCharType="end"/>
      </w:r>
      <w:r>
        <w:t xml:space="preserve"> Dohody</w:t>
      </w:r>
      <w:r w:rsidRPr="00BC3E4E">
        <w:t xml:space="preserve">, je povinen uhradit Zadavateli smluvní pokutu ve výši </w:t>
      </w:r>
      <w:r>
        <w:t>1</w:t>
      </w:r>
      <w:r w:rsidRPr="00BC3E4E">
        <w:t>00 000 Kč, a to za každý jednotlivý případ porušení</w:t>
      </w:r>
      <w:r w:rsidR="00602A62" w:rsidRPr="002C23AE">
        <w:t>.</w:t>
      </w:r>
    </w:p>
    <w:p w14:paraId="1ED7011A" w14:textId="6C802F07" w:rsidR="00F55245" w:rsidRPr="002C23AE" w:rsidRDefault="00F55245" w:rsidP="00F55245">
      <w:pPr>
        <w:pStyle w:val="RLTextlnkuslovan"/>
        <w:numPr>
          <w:ilvl w:val="1"/>
          <w:numId w:val="30"/>
        </w:numPr>
        <w:spacing w:line="276" w:lineRule="auto"/>
      </w:pPr>
      <w:r w:rsidRPr="00617C8A">
        <w:t>Poruší-li Dodavatel jakoukoliv povinnost dle </w:t>
      </w:r>
      <w:r>
        <w:t xml:space="preserve">odst. </w:t>
      </w:r>
      <w:r w:rsidR="00B25D33">
        <w:fldChar w:fldCharType="begin"/>
      </w:r>
      <w:r w:rsidR="00B25D33">
        <w:instrText xml:space="preserve"> REF _Ref219910733 \r \h </w:instrText>
      </w:r>
      <w:r w:rsidR="00B25D33">
        <w:fldChar w:fldCharType="separate"/>
      </w:r>
      <w:r w:rsidR="00B25D33">
        <w:t>14</w:t>
      </w:r>
      <w:r w:rsidR="00B25D33">
        <w:fldChar w:fldCharType="end"/>
      </w:r>
      <w:r>
        <w:t xml:space="preserve"> až </w:t>
      </w:r>
      <w:r w:rsidR="00B25D33">
        <w:fldChar w:fldCharType="begin"/>
      </w:r>
      <w:r w:rsidR="00B25D33">
        <w:instrText xml:space="preserve"> REF _Ref219910743 \r \h </w:instrText>
      </w:r>
      <w:r w:rsidR="00B25D33">
        <w:fldChar w:fldCharType="separate"/>
      </w:r>
      <w:r w:rsidR="00B25D33">
        <w:t>16</w:t>
      </w:r>
      <w:r w:rsidR="00B25D33">
        <w:fldChar w:fldCharType="end"/>
      </w:r>
      <w:r>
        <w:t xml:space="preserve"> </w:t>
      </w:r>
      <w:r w:rsidRPr="00617C8A">
        <w:t xml:space="preserve">Dohody, je povinen uhradit Zadavateli smluvní pokutu ve výši </w:t>
      </w:r>
      <w:r w:rsidR="00B25D33">
        <w:t>2</w:t>
      </w:r>
      <w:r w:rsidRPr="00617C8A">
        <w:rPr>
          <w:lang w:bidi="en-US"/>
        </w:rPr>
        <w:t xml:space="preserve"> 000 Kč, </w:t>
      </w:r>
      <w:r w:rsidRPr="00AB0E9A">
        <w:t>a to za každý započatý</w:t>
      </w:r>
      <w:r>
        <w:t xml:space="preserve"> </w:t>
      </w:r>
      <w:r w:rsidRPr="00AB0E9A">
        <w:t>den prodlení.</w:t>
      </w:r>
    </w:p>
    <w:p w14:paraId="29BB3F58" w14:textId="74C59AC7" w:rsidR="00261416" w:rsidRPr="002C23AE" w:rsidRDefault="00F55245" w:rsidP="001B40F4">
      <w:pPr>
        <w:pStyle w:val="RLTextlnkuslovan"/>
        <w:numPr>
          <w:ilvl w:val="1"/>
          <w:numId w:val="30"/>
        </w:numPr>
        <w:spacing w:line="276" w:lineRule="auto"/>
      </w:pPr>
      <w:r w:rsidRPr="00617C8A">
        <w:t>Smluvní pokuta je splatná do 30 dnů ode dne doručení písemné výzvy Zadavatele k uhrazení smluvní pokuty Dodavateli.</w:t>
      </w:r>
    </w:p>
    <w:p w14:paraId="64410BC6" w14:textId="77777777" w:rsidR="00F55245" w:rsidRDefault="00F55245" w:rsidP="001B40F4">
      <w:pPr>
        <w:pStyle w:val="RLTextlnkuslovan"/>
        <w:numPr>
          <w:ilvl w:val="1"/>
          <w:numId w:val="30"/>
        </w:numPr>
        <w:spacing w:line="276" w:lineRule="auto"/>
      </w:pPr>
      <w:r w:rsidRPr="00617C8A">
        <w:t>Poruší-li Dodavatel povinnost uhradit smluvní pokutu ve stanovené lhůtě, je povinen uhradit Zadavateli zákonný úrok z prodlení ve výši dle právních předpisů.</w:t>
      </w:r>
    </w:p>
    <w:p w14:paraId="3A6EC41D" w14:textId="2E6D8931" w:rsidR="005E6997" w:rsidRPr="002C23AE" w:rsidRDefault="00F55245" w:rsidP="001B40F4">
      <w:pPr>
        <w:pStyle w:val="RLTextlnkuslovan"/>
        <w:numPr>
          <w:ilvl w:val="1"/>
          <w:numId w:val="30"/>
        </w:numPr>
        <w:spacing w:line="276" w:lineRule="auto"/>
      </w:pPr>
      <w:r w:rsidRPr="00617C8A">
        <w:rPr>
          <w:bCs/>
        </w:rPr>
        <w:t>Zadavatel</w:t>
      </w:r>
      <w:r w:rsidRPr="00617C8A">
        <w:t xml:space="preserve"> je oprávněn požadovat náhradu škody a nemajetkové újmy způsobené porušením povinnosti Dodavatele, na kterou se vztahuje smluvní pokuta, v plné výši.</w:t>
      </w:r>
      <w:r w:rsidR="00261416" w:rsidRPr="002C23AE">
        <w:t xml:space="preserve"> </w:t>
      </w:r>
    </w:p>
    <w:p w14:paraId="6CC024F4" w14:textId="77777777" w:rsidR="000453A5" w:rsidRPr="002C23AE" w:rsidRDefault="000453A5" w:rsidP="001B40F4">
      <w:pPr>
        <w:pStyle w:val="RLlneksmlouvy"/>
      </w:pPr>
      <w:r w:rsidRPr="00AC255C">
        <w:t>ZÁVĚREČNÁ</w:t>
      </w:r>
      <w:r w:rsidRPr="002C23AE">
        <w:t xml:space="preserve"> USTANOVENÍ</w:t>
      </w:r>
    </w:p>
    <w:p w14:paraId="3B30D663" w14:textId="323FF61A" w:rsidR="00630C25" w:rsidRDefault="00630C25" w:rsidP="00F55245">
      <w:pPr>
        <w:pStyle w:val="RLTextlnkuslovan"/>
        <w:numPr>
          <w:ilvl w:val="1"/>
          <w:numId w:val="48"/>
        </w:numPr>
        <w:spacing w:line="276" w:lineRule="auto"/>
      </w:pPr>
      <w:bookmarkStart w:id="23" w:name="_Ref306010659"/>
      <w:r w:rsidRPr="00F55245">
        <w:rPr>
          <w:rFonts w:cstheme="minorHAnsi"/>
        </w:rPr>
        <w:t>Zadavatel zmocnil k provádění úkonů</w:t>
      </w:r>
      <w:r w:rsidR="004572B0" w:rsidRPr="00F55245">
        <w:rPr>
          <w:rFonts w:cstheme="minorHAnsi"/>
        </w:rPr>
        <w:t>, vč. podpisu Dohody,</w:t>
      </w:r>
      <w:r w:rsidRPr="00F55245">
        <w:rPr>
          <w:rFonts w:cstheme="minorHAnsi"/>
        </w:rPr>
        <w:t xml:space="preserve"> podle Zákona souvisejících se zadávacím řízením Veřejné zakázky svého zástupce:</w:t>
      </w:r>
    </w:p>
    <w:p w14:paraId="481E49EC" w14:textId="5360F00D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b/>
          <w:bCs/>
        </w:rPr>
      </w:pPr>
      <w:r w:rsidRPr="00B6778A">
        <w:rPr>
          <w:rFonts w:cstheme="minorHAnsi"/>
          <w:b/>
          <w:bCs/>
        </w:rPr>
        <w:lastRenderedPageBreak/>
        <w:t>Fiala</w:t>
      </w:r>
      <w:r w:rsidRPr="00B6778A">
        <w:rPr>
          <w:b/>
          <w:bCs/>
        </w:rPr>
        <w:t xml:space="preserve">, Tejkal a partneři, advokátní kancelář, s.r.o. </w:t>
      </w:r>
    </w:p>
    <w:p w14:paraId="4D06AC50" w14:textId="48E5FDC3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se sídlem: Brno, Helfertova 2040/13, PSČ 613 00 </w:t>
      </w:r>
    </w:p>
    <w:p w14:paraId="140D6124" w14:textId="3A44EFEA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IČO: 28360125 </w:t>
      </w:r>
    </w:p>
    <w:p w14:paraId="60546104" w14:textId="01B4C831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zapsána v obchodním rejstříku a vedená u Krajského soudu v Brně pod spisovou značkou C 63681 </w:t>
      </w:r>
    </w:p>
    <w:p w14:paraId="201AC679" w14:textId="0F70ADA9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zastoupená: Mgr. Janem Tejkalem, jednatelem </w:t>
      </w:r>
    </w:p>
    <w:p w14:paraId="2256885F" w14:textId="4817A502" w:rsidR="000453A5" w:rsidRDefault="000453A5" w:rsidP="001B40F4">
      <w:pPr>
        <w:pStyle w:val="RLTextlnkuslovan"/>
        <w:spacing w:line="276" w:lineRule="auto"/>
      </w:pPr>
      <w:r w:rsidRPr="002C23AE">
        <w:t xml:space="preserve">Povinnost chránit Důvěrné </w:t>
      </w:r>
      <w:r w:rsidRPr="00F440B2">
        <w:t>informace</w:t>
      </w:r>
      <w:r w:rsidRPr="002C23AE">
        <w:t xml:space="preserve"> zavazuje Dodavatele bez ohledu na zánik účinnosti této Dohody.</w:t>
      </w:r>
      <w:bookmarkEnd w:id="23"/>
    </w:p>
    <w:p w14:paraId="6CBA755B" w14:textId="77777777" w:rsidR="000453A5" w:rsidRPr="002C23AE" w:rsidRDefault="000453A5" w:rsidP="00F55245">
      <w:pPr>
        <w:pStyle w:val="RLTextlnkuslovan"/>
        <w:numPr>
          <w:ilvl w:val="1"/>
          <w:numId w:val="31"/>
        </w:numPr>
        <w:spacing w:line="276" w:lineRule="auto"/>
      </w:pPr>
      <w:r w:rsidRPr="002C23AE">
        <w:t>Tuto Dohodu je možné měnit pouze písemnou dohodou Stran ve formě číslovaných dodatků této Dohody, podepsaných za každou Stranu osobou nebo osobami oprávněnými zastupovat tuto Stranu.</w:t>
      </w:r>
    </w:p>
    <w:p w14:paraId="483523E3" w14:textId="6FECA67D" w:rsidR="000453A5" w:rsidRPr="002C23AE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2C23AE">
        <w:t>Veškerá práva a povinnosti vyplývající z této Dohody přecházejí, pokud to povaha těchto práv a</w:t>
      </w:r>
      <w:r w:rsidR="003234C6">
        <w:t> </w:t>
      </w:r>
      <w:r w:rsidRPr="002C23AE">
        <w:t xml:space="preserve">povinností nevylučuje, na právní </w:t>
      </w:r>
      <w:r w:rsidRPr="00F440B2">
        <w:t>nástupce</w:t>
      </w:r>
      <w:r w:rsidRPr="002C23AE">
        <w:t xml:space="preserve"> Stran. </w:t>
      </w:r>
    </w:p>
    <w:p w14:paraId="39AE90CF" w14:textId="223258A5" w:rsidR="000453A5" w:rsidRPr="00F440B2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F440B2">
        <w:t>Kontaktní osoba Dodavatele pro komunikaci se Zadavatele</w:t>
      </w:r>
      <w:r w:rsidR="004572B0">
        <w:t>m</w:t>
      </w:r>
      <w:r w:rsidRPr="00F440B2">
        <w:t>:</w:t>
      </w:r>
    </w:p>
    <w:p w14:paraId="78F62AC4" w14:textId="0E3DCFFD" w:rsidR="000453A5" w:rsidRPr="00F440B2" w:rsidRDefault="000453A5" w:rsidP="0063411A">
      <w:pPr>
        <w:pStyle w:val="RLTextlnkuslovan"/>
        <w:numPr>
          <w:ilvl w:val="0"/>
          <w:numId w:val="0"/>
        </w:numPr>
        <w:spacing w:line="276" w:lineRule="auto"/>
        <w:ind w:left="993" w:hanging="491"/>
      </w:pPr>
      <w:r w:rsidRPr="0061230D">
        <w:rPr>
          <w:rFonts w:cstheme="minorHAnsi"/>
        </w:rPr>
        <w:t>Jméno</w:t>
      </w:r>
      <w:r w:rsidRPr="00F440B2">
        <w:t xml:space="preserve"> a příjmení: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16D38BAE" w14:textId="7B138929" w:rsidR="000453A5" w:rsidRPr="00F440B2" w:rsidRDefault="000453A5" w:rsidP="0063411A">
      <w:pPr>
        <w:pStyle w:val="RLTextlnkuslovan"/>
        <w:numPr>
          <w:ilvl w:val="0"/>
          <w:numId w:val="0"/>
        </w:numPr>
        <w:spacing w:line="276" w:lineRule="auto"/>
        <w:ind w:left="993" w:hanging="491"/>
      </w:pPr>
      <w:r w:rsidRPr="0061230D">
        <w:rPr>
          <w:rFonts w:cstheme="minorHAnsi"/>
        </w:rPr>
        <w:t>Adresa</w:t>
      </w:r>
      <w:r w:rsidRPr="00F440B2">
        <w:t>:</w:t>
      </w:r>
      <w:r w:rsidR="00AD7CFC">
        <w:t xml:space="preserve">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4CA24A08" w14:textId="2DB245BA" w:rsidR="000453A5" w:rsidRPr="00F440B2" w:rsidRDefault="000453A5" w:rsidP="0063411A">
      <w:pPr>
        <w:pStyle w:val="RLTextlnkuslovan"/>
        <w:numPr>
          <w:ilvl w:val="0"/>
          <w:numId w:val="0"/>
        </w:numPr>
        <w:spacing w:line="276" w:lineRule="auto"/>
        <w:ind w:left="993" w:hanging="491"/>
      </w:pPr>
      <w:r w:rsidRPr="0061230D">
        <w:rPr>
          <w:rFonts w:cstheme="minorHAnsi"/>
        </w:rPr>
        <w:t>Telefon</w:t>
      </w:r>
      <w:r w:rsidRPr="00F440B2">
        <w:t xml:space="preserve">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08FEFB1D" w14:textId="2A0421A4" w:rsidR="000453A5" w:rsidRPr="00F440B2" w:rsidRDefault="000453A5" w:rsidP="0063411A">
      <w:pPr>
        <w:pStyle w:val="RLTextlnkuslovan"/>
        <w:numPr>
          <w:ilvl w:val="0"/>
          <w:numId w:val="0"/>
        </w:numPr>
        <w:spacing w:line="276" w:lineRule="auto"/>
        <w:ind w:left="993" w:hanging="491"/>
      </w:pPr>
      <w:r w:rsidRPr="00F440B2">
        <w:t xml:space="preserve">E-mail: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38F431B8" w14:textId="7BEC76AA" w:rsidR="000453A5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F440B2">
        <w:t xml:space="preserve">Tato Dohoda </w:t>
      </w:r>
      <w:r w:rsidR="00492EFC" w:rsidRPr="00492EFC">
        <w:t>je vyhotovena v jednom stejnopise v elektronické podobě</w:t>
      </w:r>
      <w:r w:rsidRPr="00F440B2">
        <w:t>.</w:t>
      </w:r>
    </w:p>
    <w:p w14:paraId="63414E3C" w14:textId="77777777" w:rsidR="00C93837" w:rsidRDefault="00C93837" w:rsidP="00F55245">
      <w:pPr>
        <w:pStyle w:val="RLTextlnkuslovan"/>
        <w:numPr>
          <w:ilvl w:val="0"/>
          <w:numId w:val="0"/>
        </w:numPr>
        <w:spacing w:after="600" w:line="276" w:lineRule="auto"/>
      </w:pPr>
    </w:p>
    <w:p w14:paraId="0949CECA" w14:textId="12B2750E" w:rsidR="009C547C" w:rsidRDefault="000453A5" w:rsidP="00F55245">
      <w:pPr>
        <w:pStyle w:val="RLTextlnkuslovan"/>
        <w:numPr>
          <w:ilvl w:val="0"/>
          <w:numId w:val="0"/>
        </w:numPr>
        <w:spacing w:after="600" w:line="276" w:lineRule="auto"/>
      </w:pPr>
      <w:r w:rsidRPr="002C23AE">
        <w:t>Strany prohlašují, že si tuto Dohodu přečetly, že s jejím obsahem souhlasí a na důkaz toho k ní připojují svoje podpisy.</w:t>
      </w:r>
    </w:p>
    <w:p w14:paraId="187BBE4B" w14:textId="31FA6BF7" w:rsidR="008A2DF8" w:rsidRPr="008A2DF8" w:rsidRDefault="008A2DF8" w:rsidP="001B40F4">
      <w:pPr>
        <w:pStyle w:val="RLTextlnkuslovan"/>
        <w:numPr>
          <w:ilvl w:val="0"/>
          <w:numId w:val="0"/>
        </w:numPr>
        <w:spacing w:before="600" w:after="240" w:line="276" w:lineRule="auto"/>
        <w:rPr>
          <w:bCs/>
        </w:rPr>
      </w:pPr>
      <w:r w:rsidRPr="008A2DF8">
        <w:rPr>
          <w:bCs/>
        </w:rPr>
        <w:t>V</w:t>
      </w:r>
      <w:r w:rsidR="004572B0">
        <w:rPr>
          <w:bCs/>
        </w:rPr>
        <w:t> </w:t>
      </w:r>
      <w:r w:rsidR="0061230D">
        <w:rPr>
          <w:bCs/>
        </w:rPr>
        <w:t>Brně</w:t>
      </w:r>
      <w:r w:rsidR="004572B0">
        <w:rPr>
          <w:bCs/>
        </w:rPr>
        <w:t xml:space="preserve"> dne dle el. podpisu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20293E" w:rsidRPr="008A2DF8">
        <w:rPr>
          <w:bCs/>
        </w:rPr>
        <w:t>V</w:t>
      </w:r>
      <w:r w:rsidR="0020293E">
        <w:rPr>
          <w:bCs/>
        </w:rPr>
        <w:t> </w:t>
      </w:r>
      <w:r w:rsidR="0020293E" w:rsidRPr="0026774A">
        <w:rPr>
          <w:rFonts w:cstheme="minorHAnsi"/>
          <w:caps/>
          <w:highlight w:val="cyan"/>
          <w:lang w:bidi="en-US"/>
        </w:rPr>
        <w:fldChar w:fldCharType="begin"/>
      </w:r>
      <w:r w:rsidR="0020293E" w:rsidRPr="0026774A">
        <w:rPr>
          <w:rFonts w:cstheme="minorHAnsi"/>
          <w:caps/>
          <w:highlight w:val="cyan"/>
          <w:lang w:bidi="en-US"/>
        </w:rPr>
        <w:instrText xml:space="preserve"> MACROBUTTON  AkcentČárka "[doplní dodavatel]" </w:instrText>
      </w:r>
      <w:r w:rsidR="0020293E" w:rsidRPr="0026774A">
        <w:rPr>
          <w:rFonts w:cstheme="minorHAnsi"/>
          <w:caps/>
          <w:highlight w:val="cyan"/>
          <w:lang w:bidi="en-US"/>
        </w:rPr>
        <w:fldChar w:fldCharType="end"/>
      </w:r>
      <w:r w:rsidR="0020293E">
        <w:rPr>
          <w:bCs/>
        </w:rPr>
        <w:t xml:space="preserve"> dne dle el. podpisu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4"/>
        <w:gridCol w:w="1648"/>
        <w:gridCol w:w="696"/>
        <w:gridCol w:w="2721"/>
        <w:gridCol w:w="693"/>
      </w:tblGrid>
      <w:tr w:rsidR="008A2DF8" w:rsidRPr="002C23AE" w14:paraId="2A4C8AF8" w14:textId="77777777" w:rsidTr="00C93837">
        <w:trPr>
          <w:jc w:val="center"/>
        </w:trPr>
        <w:tc>
          <w:tcPr>
            <w:tcW w:w="3314" w:type="dxa"/>
            <w:tcBorders>
              <w:top w:val="nil"/>
              <w:left w:val="nil"/>
              <w:bottom w:val="nil"/>
              <w:right w:val="nil"/>
            </w:tcBorders>
          </w:tcPr>
          <w:p w14:paraId="017BD151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3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19D224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9F6E05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D7CFC" w:rsidRPr="002C23AE" w14:paraId="589D52E0" w14:textId="77777777" w:rsidTr="00C93837">
        <w:trPr>
          <w:gridAfter w:val="1"/>
          <w:wAfter w:w="693" w:type="dxa"/>
          <w:jc w:val="center"/>
        </w:trPr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88D498" w14:textId="77777777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</w:tcPr>
          <w:p w14:paraId="6FE758A3" w14:textId="77777777" w:rsidR="00AD7CFC" w:rsidRPr="0026774A" w:rsidRDefault="00AD7CFC" w:rsidP="0020293E">
            <w:pPr>
              <w:pStyle w:val="RLdajeosmluvnstran"/>
              <w:spacing w:before="120" w:line="276" w:lineRule="auto"/>
              <w:ind w:right="588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5088D0" w14:textId="059CEAC6" w:rsidR="00AD7CFC" w:rsidRPr="0026774A" w:rsidRDefault="00AD7CFC" w:rsidP="0020293E">
            <w:pPr>
              <w:pStyle w:val="RLdajeosmluvnstran"/>
              <w:spacing w:before="120" w:line="276" w:lineRule="auto"/>
              <w:ind w:right="588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D7CFC" w:rsidRPr="002C23AE" w14:paraId="7DC8589D" w14:textId="77777777" w:rsidTr="00C93837">
        <w:trPr>
          <w:jc w:val="center"/>
        </w:trPr>
        <w:tc>
          <w:tcPr>
            <w:tcW w:w="33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9888AD2" w14:textId="1F064E8B" w:rsidR="004572B0" w:rsidRDefault="004572B0" w:rsidP="001B40F4">
            <w:pPr>
              <w:spacing w:before="120" w:after="120" w:line="276" w:lineRule="auto"/>
              <w:rPr>
                <w:rFonts w:cstheme="minorHAnsi"/>
                <w:b/>
              </w:rPr>
            </w:pPr>
            <w:r w:rsidRPr="00EB0277">
              <w:rPr>
                <w:rFonts w:cs="Arial"/>
                <w:b/>
                <w:bCs/>
              </w:rPr>
              <w:t>Střední škola informatiky, poštovnictví a finančnictví Brno, příspěvková organizace</w:t>
            </w:r>
          </w:p>
          <w:p w14:paraId="3FE171A0" w14:textId="0F202E34" w:rsidR="00AD7CFC" w:rsidRPr="004572B0" w:rsidRDefault="004572B0" w:rsidP="001B40F4">
            <w:pPr>
              <w:spacing w:before="120" w:after="120" w:line="276" w:lineRule="auto"/>
              <w:rPr>
                <w:rFonts w:cstheme="minorHAnsi"/>
                <w:bCs/>
              </w:rPr>
            </w:pPr>
            <w:r w:rsidRPr="004572B0">
              <w:rPr>
                <w:rFonts w:cstheme="minorHAnsi"/>
                <w:bCs/>
              </w:rPr>
              <w:t xml:space="preserve">v z. </w:t>
            </w:r>
            <w:r w:rsidR="00AD7CFC" w:rsidRPr="004572B0">
              <w:rPr>
                <w:rFonts w:cstheme="minorHAnsi"/>
                <w:bCs/>
              </w:rPr>
              <w:t>Fiala, Tejkal a partneři, advokátní kancelář, s.r.o.</w:t>
            </w:r>
          </w:p>
          <w:p w14:paraId="46D0CB62" w14:textId="63A702C9" w:rsidR="00630C25" w:rsidRPr="00946471" w:rsidRDefault="00AD7CFC" w:rsidP="001B40F4">
            <w:pPr>
              <w:spacing w:before="120" w:after="120" w:line="276" w:lineRule="auto"/>
              <w:rPr>
                <w:rFonts w:cstheme="minorHAnsi"/>
              </w:rPr>
            </w:pPr>
            <w:r w:rsidRPr="0026774A">
              <w:rPr>
                <w:rFonts w:cstheme="minorHAnsi"/>
              </w:rPr>
              <w:t>Mgr. Jan Tejkal,</w:t>
            </w:r>
            <w:r w:rsidR="008F3440">
              <w:rPr>
                <w:rFonts w:cstheme="minorHAnsi"/>
              </w:rPr>
              <w:t xml:space="preserve"> </w:t>
            </w:r>
            <w:r w:rsidR="00950FE4">
              <w:rPr>
                <w:rFonts w:cstheme="minorHAnsi"/>
              </w:rPr>
              <w:t xml:space="preserve">advokát a </w:t>
            </w:r>
            <w:r w:rsidRPr="0026774A">
              <w:rPr>
                <w:rFonts w:cstheme="minorHAnsi"/>
              </w:rPr>
              <w:t>jednatel</w:t>
            </w:r>
            <w:r w:rsidR="007D1C1E">
              <w:rPr>
                <w:rFonts w:cstheme="minorHAnsi"/>
              </w:rPr>
              <w:t xml:space="preserve"> </w:t>
            </w:r>
          </w:p>
        </w:tc>
        <w:tc>
          <w:tcPr>
            <w:tcW w:w="23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D36A66" w14:textId="77777777" w:rsidR="00AD7CFC" w:rsidRPr="0026774A" w:rsidRDefault="00AD7CFC" w:rsidP="001B40F4">
            <w:pPr>
              <w:pStyle w:val="RLProhlensmluvnchstran"/>
              <w:spacing w:before="120" w:line="276" w:lineRule="auto"/>
              <w:rPr>
                <w:rFonts w:asciiTheme="minorHAnsi" w:hAnsiTheme="minorHAnsi" w:cstheme="minorHAnsi"/>
                <w:b w:val="0"/>
                <w:caps/>
                <w:highlight w:val="cyan"/>
                <w:lang w:bidi="en-US"/>
              </w:rPr>
            </w:pPr>
          </w:p>
        </w:tc>
        <w:tc>
          <w:tcPr>
            <w:tcW w:w="34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1BD5E07" w14:textId="19405396" w:rsidR="00AD7CFC" w:rsidRPr="0026774A" w:rsidRDefault="00AD7CFC" w:rsidP="001B40F4">
            <w:pPr>
              <w:pStyle w:val="RLProhlensmluvnchstran"/>
              <w:spacing w:before="120"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fldChar w:fldCharType="begin"/>
            </w: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instrText xml:space="preserve"> MACROBUTTON  AkcentČárka "[doplní dodavatel]" </w:instrText>
            </w: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fldChar w:fldCharType="end"/>
            </w:r>
          </w:p>
          <w:p w14:paraId="48CD0F14" w14:textId="1AA49645" w:rsidR="00AD7CFC" w:rsidRPr="0026774A" w:rsidRDefault="00AD7CFC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</w:rPr>
            </w:pP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dodavatel]" </w:instrText>
            </w: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</w:tbl>
    <w:p w14:paraId="04C11952" w14:textId="1ABF0CE5" w:rsidR="008F3440" w:rsidRPr="008F3440" w:rsidRDefault="008F3440" w:rsidP="001B40F4">
      <w:pPr>
        <w:tabs>
          <w:tab w:val="left" w:pos="2610"/>
        </w:tabs>
        <w:spacing w:line="276" w:lineRule="auto"/>
        <w:rPr>
          <w:rFonts w:asciiTheme="majorHAnsi" w:hAnsiTheme="majorHAnsi" w:cstheme="majorHAnsi"/>
          <w:bCs/>
        </w:rPr>
      </w:pPr>
    </w:p>
    <w:sectPr w:rsidR="008F3440" w:rsidRPr="008F3440" w:rsidSect="00C8679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DB54B1" w14:textId="77777777" w:rsidR="00DA609E" w:rsidRDefault="00DA609E">
      <w:pPr>
        <w:spacing w:after="0" w:line="240" w:lineRule="auto"/>
      </w:pPr>
      <w:r>
        <w:separator/>
      </w:r>
    </w:p>
  </w:endnote>
  <w:endnote w:type="continuationSeparator" w:id="0">
    <w:p w14:paraId="66DF4D05" w14:textId="77777777" w:rsidR="00DA609E" w:rsidRDefault="00DA6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EFD9C" w14:textId="26628971" w:rsidR="00AC255C" w:rsidRPr="00AC255C" w:rsidRDefault="00AC255C" w:rsidP="00AC255C">
    <w:pPr>
      <w:pStyle w:val="Zpat"/>
    </w:pPr>
    <w:r>
      <w:rPr>
        <w:rFonts w:ascii="Calibri" w:hAnsi="Calibri"/>
      </w:rPr>
      <w:t>D</w:t>
    </w:r>
    <w:r w:rsidRPr="00A346BD">
      <w:rPr>
        <w:rFonts w:ascii="Calibri" w:hAnsi="Calibri"/>
      </w:rPr>
      <w:t>okumentace</w:t>
    </w:r>
    <w:r>
      <w:rPr>
        <w:rFonts w:ascii="Calibri" w:hAnsi="Calibri"/>
      </w:rPr>
      <w:t xml:space="preserve"> zadávacího řízení </w:t>
    </w:r>
    <w:r w:rsidRPr="0050253A">
      <w:rPr>
        <w:rFonts w:ascii="Calibri" w:hAnsi="Calibri"/>
        <w:szCs w:val="20"/>
      </w:rPr>
      <w:t xml:space="preserve">– </w:t>
    </w:r>
    <w:r w:rsidRPr="00D54E14">
      <w:rPr>
        <w:rFonts w:ascii="Calibri" w:hAnsi="Calibri"/>
        <w:szCs w:val="20"/>
      </w:rPr>
      <w:t xml:space="preserve">příloha č. </w:t>
    </w:r>
    <w:r w:rsidR="004572B0">
      <w:rPr>
        <w:rFonts w:ascii="Calibri" w:hAnsi="Calibri"/>
        <w:szCs w:val="20"/>
      </w:rPr>
      <w:t>11</w:t>
    </w:r>
    <w:r w:rsidR="00FB17F9">
      <w:rPr>
        <w:rFonts w:ascii="Calibri" w:hAnsi="Calibri"/>
      </w:rPr>
      <w:tab/>
    </w:r>
    <w:r>
      <w:rPr>
        <w:rFonts w:ascii="Calibri" w:hAnsi="Calibri"/>
      </w:rPr>
      <w:tab/>
    </w:r>
    <w:r w:rsidRPr="00D1774D">
      <w:rPr>
        <w:rFonts w:ascii="Calibri" w:hAnsi="Calibri"/>
      </w:rPr>
      <w:t xml:space="preserve">Stránka </w:t>
    </w:r>
    <w:r w:rsidRPr="00D1774D">
      <w:rPr>
        <w:rFonts w:ascii="Calibri" w:hAnsi="Calibri"/>
        <w:b/>
      </w:rPr>
      <w:fldChar w:fldCharType="begin"/>
    </w:r>
    <w:r w:rsidRPr="00D1774D">
      <w:rPr>
        <w:rFonts w:ascii="Calibri" w:hAnsi="Calibri"/>
        <w:b/>
      </w:rPr>
      <w:instrText>PAGE</w:instrText>
    </w:r>
    <w:r w:rsidRPr="00D1774D">
      <w:rPr>
        <w:rFonts w:ascii="Calibri" w:hAnsi="Calibri"/>
        <w:b/>
      </w:rPr>
      <w:fldChar w:fldCharType="separate"/>
    </w:r>
    <w:r>
      <w:rPr>
        <w:rFonts w:ascii="Calibri" w:hAnsi="Calibri"/>
        <w:b/>
      </w:rPr>
      <w:t>2</w:t>
    </w:r>
    <w:r w:rsidRPr="00D1774D">
      <w:rPr>
        <w:rFonts w:ascii="Calibri" w:hAnsi="Calibri"/>
        <w:b/>
      </w:rPr>
      <w:fldChar w:fldCharType="end"/>
    </w:r>
    <w:r w:rsidRPr="00D1774D">
      <w:rPr>
        <w:rFonts w:ascii="Calibri" w:hAnsi="Calibri"/>
      </w:rPr>
      <w:t xml:space="preserve"> z </w:t>
    </w:r>
    <w:r w:rsidRPr="00D1774D">
      <w:rPr>
        <w:rFonts w:ascii="Calibri" w:hAnsi="Calibri"/>
        <w:b/>
      </w:rPr>
      <w:fldChar w:fldCharType="begin"/>
    </w:r>
    <w:r w:rsidRPr="00D1774D">
      <w:rPr>
        <w:rFonts w:ascii="Calibri" w:hAnsi="Calibri"/>
        <w:b/>
      </w:rPr>
      <w:instrText>NUMPAGES</w:instrText>
    </w:r>
    <w:r w:rsidRPr="00D1774D">
      <w:rPr>
        <w:rFonts w:ascii="Calibri" w:hAnsi="Calibri"/>
        <w:b/>
      </w:rPr>
      <w:fldChar w:fldCharType="separate"/>
    </w:r>
    <w:r>
      <w:rPr>
        <w:rFonts w:ascii="Calibri" w:hAnsi="Calibri"/>
        <w:b/>
      </w:rPr>
      <w:t>2</w:t>
    </w:r>
    <w:r w:rsidRPr="00D1774D">
      <w:rPr>
        <w:rFonts w:ascii="Calibri" w:hAnsi="Calibri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8EFEEE" w14:textId="77777777" w:rsidR="00DA609E" w:rsidRDefault="00DA609E">
      <w:pPr>
        <w:spacing w:after="0" w:line="240" w:lineRule="auto"/>
      </w:pPr>
      <w:r>
        <w:separator/>
      </w:r>
    </w:p>
  </w:footnote>
  <w:footnote w:type="continuationSeparator" w:id="0">
    <w:p w14:paraId="71DC54FA" w14:textId="77777777" w:rsidR="00DA609E" w:rsidRDefault="00DA60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795023"/>
    <w:multiLevelType w:val="multilevel"/>
    <w:tmpl w:val="B63EDBF6"/>
    <w:lvl w:ilvl="0">
      <w:start w:val="18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25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62C6FCD"/>
    <w:multiLevelType w:val="multilevel"/>
    <w:tmpl w:val="61D6C064"/>
    <w:lvl w:ilvl="0">
      <w:start w:val="1"/>
      <w:numFmt w:val="upperRoman"/>
      <w:pStyle w:val="RLlneksmlouvy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1"/>
      <w:numFmt w:val="decimal"/>
      <w:pStyle w:val="RLTextlnkuslovan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7.1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A587384"/>
    <w:multiLevelType w:val="multilevel"/>
    <w:tmpl w:val="B5FAB786"/>
    <w:lvl w:ilvl="0">
      <w:start w:val="13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8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F082BBE"/>
    <w:multiLevelType w:val="multilevel"/>
    <w:tmpl w:val="9E0E2BF0"/>
    <w:lvl w:ilvl="0">
      <w:start w:val="17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18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538553AA"/>
    <w:multiLevelType w:val="hybridMultilevel"/>
    <w:tmpl w:val="B26684F8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572736A1"/>
    <w:multiLevelType w:val="multilevel"/>
    <w:tmpl w:val="CAC0A21A"/>
    <w:lvl w:ilvl="0">
      <w:start w:val="14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10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F6557D0"/>
    <w:multiLevelType w:val="multilevel"/>
    <w:tmpl w:val="71928440"/>
    <w:lvl w:ilvl="0">
      <w:start w:val="13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5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75C55481"/>
    <w:multiLevelType w:val="hybridMultilevel"/>
    <w:tmpl w:val="27488312"/>
    <w:lvl w:ilvl="0" w:tplc="04050013">
      <w:start w:val="1"/>
      <w:numFmt w:val="upperRoman"/>
      <w:lvlText w:val="%1."/>
      <w:lvlJc w:val="righ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5020836">
    <w:abstractNumId w:val="1"/>
  </w:num>
  <w:num w:numId="2" w16cid:durableId="1018890495">
    <w:abstractNumId w:val="1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000000"/>
          <w:sz w:val="22"/>
          <w:szCs w:val="24"/>
          <w:u w:val="none"/>
          <w:effect w:val="none"/>
          <w:vertAlign w:val="baseline"/>
          <w:specVanish w:val="0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</w:lvl>
    </w:lvlOverride>
  </w:num>
  <w:num w:numId="3" w16cid:durableId="7862397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818100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56619931">
    <w:abstractNumId w:val="1"/>
  </w:num>
  <w:num w:numId="6" w16cid:durableId="1329671413">
    <w:abstractNumId w:val="1"/>
  </w:num>
  <w:num w:numId="7" w16cid:durableId="1417440959">
    <w:abstractNumId w:val="1"/>
  </w:num>
  <w:num w:numId="8" w16cid:durableId="1400589204">
    <w:abstractNumId w:val="1"/>
  </w:num>
  <w:num w:numId="9" w16cid:durableId="905723869">
    <w:abstractNumId w:val="1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63418903">
    <w:abstractNumId w:val="1"/>
    <w:lvlOverride w:ilvl="0">
      <w:startOverride w:val="8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55335320">
    <w:abstractNumId w:val="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45285657">
    <w:abstractNumId w:val="1"/>
  </w:num>
  <w:num w:numId="13" w16cid:durableId="1907185116">
    <w:abstractNumId w:val="1"/>
  </w:num>
  <w:num w:numId="14" w16cid:durableId="688412749">
    <w:abstractNumId w:val="1"/>
  </w:num>
  <w:num w:numId="15" w16cid:durableId="1731658306">
    <w:abstractNumId w:val="1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41928994">
    <w:abstractNumId w:val="1"/>
    <w:lvlOverride w:ilvl="0">
      <w:startOverride w:val="12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7239070">
    <w:abstractNumId w:val="1"/>
    <w:lvlOverride w:ilvl="0">
      <w:startOverride w:val="12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67245388">
    <w:abstractNumId w:val="1"/>
  </w:num>
  <w:num w:numId="19" w16cid:durableId="1553805845">
    <w:abstractNumId w:val="1"/>
  </w:num>
  <w:num w:numId="20" w16cid:durableId="1771049586">
    <w:abstractNumId w:val="1"/>
  </w:num>
  <w:num w:numId="21" w16cid:durableId="747725522">
    <w:abstractNumId w:val="1"/>
  </w:num>
  <w:num w:numId="22" w16cid:durableId="1771319546">
    <w:abstractNumId w:val="1"/>
  </w:num>
  <w:num w:numId="23" w16cid:durableId="2030133237">
    <w:abstractNumId w:val="1"/>
  </w:num>
  <w:num w:numId="24" w16cid:durableId="18972490">
    <w:abstractNumId w:val="1"/>
  </w:num>
  <w:num w:numId="25" w16cid:durableId="563683100">
    <w:abstractNumId w:val="1"/>
  </w:num>
  <w:num w:numId="26" w16cid:durableId="536623982">
    <w:abstractNumId w:val="6"/>
  </w:num>
  <w:num w:numId="27" w16cid:durableId="287132185">
    <w:abstractNumId w:val="1"/>
  </w:num>
  <w:num w:numId="28" w16cid:durableId="1689335152">
    <w:abstractNumId w:val="2"/>
  </w:num>
  <w:num w:numId="29" w16cid:durableId="27072975">
    <w:abstractNumId w:val="5"/>
  </w:num>
  <w:num w:numId="30" w16cid:durableId="525411975">
    <w:abstractNumId w:val="3"/>
  </w:num>
  <w:num w:numId="31" w16cid:durableId="767584587">
    <w:abstractNumId w:val="0"/>
  </w:num>
  <w:num w:numId="32" w16cid:durableId="792864965">
    <w:abstractNumId w:val="1"/>
  </w:num>
  <w:num w:numId="33" w16cid:durableId="720321304">
    <w:abstractNumId w:val="1"/>
  </w:num>
  <w:num w:numId="34" w16cid:durableId="376466491">
    <w:abstractNumId w:val="1"/>
  </w:num>
  <w:num w:numId="35" w16cid:durableId="1114205458">
    <w:abstractNumId w:val="1"/>
  </w:num>
  <w:num w:numId="36" w16cid:durableId="1874149611">
    <w:abstractNumId w:val="1"/>
  </w:num>
  <w:num w:numId="37" w16cid:durableId="1970822539">
    <w:abstractNumId w:val="1"/>
  </w:num>
  <w:num w:numId="38" w16cid:durableId="1965962914">
    <w:abstractNumId w:val="1"/>
  </w:num>
  <w:num w:numId="39" w16cid:durableId="1410887079">
    <w:abstractNumId w:val="7"/>
  </w:num>
  <w:num w:numId="40" w16cid:durableId="68888897">
    <w:abstractNumId w:val="1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482686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73218325">
    <w:abstractNumId w:val="1"/>
  </w:num>
  <w:num w:numId="43" w16cid:durableId="185098837">
    <w:abstractNumId w:val="1"/>
  </w:num>
  <w:num w:numId="44" w16cid:durableId="139923316">
    <w:abstractNumId w:val="1"/>
    <w:lvlOverride w:ilvl="0">
      <w:startOverride w:val="4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669944864">
    <w:abstractNumId w:val="1"/>
    <w:lvlOverride w:ilvl="0">
      <w:startOverride w:val="8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86661653">
    <w:abstractNumId w:val="1"/>
    <w:lvlOverride w:ilvl="0">
      <w:startOverride w:val="6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060515072">
    <w:abstractNumId w:val="1"/>
    <w:lvlOverride w:ilvl="0">
      <w:startOverride w:val="7"/>
    </w:lvlOverride>
    <w:lvlOverride w:ilvl="1">
      <w:startOverride w:val="1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137526058">
    <w:abstractNumId w:val="1"/>
    <w:lvlOverride w:ilvl="0">
      <w:startOverride w:val="8"/>
    </w:lvlOverride>
    <w:lvlOverride w:ilvl="1">
      <w:startOverride w:val="2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127509796">
    <w:abstractNumId w:val="1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7986943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3A5"/>
    <w:rsid w:val="000053FE"/>
    <w:rsid w:val="00016509"/>
    <w:rsid w:val="000453A5"/>
    <w:rsid w:val="00045EE3"/>
    <w:rsid w:val="00061FC5"/>
    <w:rsid w:val="00062680"/>
    <w:rsid w:val="000A309E"/>
    <w:rsid w:val="000A4523"/>
    <w:rsid w:val="000D63C7"/>
    <w:rsid w:val="000E1A9C"/>
    <w:rsid w:val="000E22BD"/>
    <w:rsid w:val="001331B6"/>
    <w:rsid w:val="0014658A"/>
    <w:rsid w:val="00174EA4"/>
    <w:rsid w:val="00177786"/>
    <w:rsid w:val="001B40F4"/>
    <w:rsid w:val="001F149B"/>
    <w:rsid w:val="001F609F"/>
    <w:rsid w:val="001F7A08"/>
    <w:rsid w:val="0020293E"/>
    <w:rsid w:val="00225E50"/>
    <w:rsid w:val="002349E7"/>
    <w:rsid w:val="00261416"/>
    <w:rsid w:val="0026774A"/>
    <w:rsid w:val="00270B26"/>
    <w:rsid w:val="002A228B"/>
    <w:rsid w:val="002B339D"/>
    <w:rsid w:val="002C23AE"/>
    <w:rsid w:val="002F57D3"/>
    <w:rsid w:val="003234C6"/>
    <w:rsid w:val="003628B8"/>
    <w:rsid w:val="0036380D"/>
    <w:rsid w:val="00370164"/>
    <w:rsid w:val="0037541C"/>
    <w:rsid w:val="0039538A"/>
    <w:rsid w:val="003A44A9"/>
    <w:rsid w:val="003E7607"/>
    <w:rsid w:val="00415CA1"/>
    <w:rsid w:val="004572B0"/>
    <w:rsid w:val="00476526"/>
    <w:rsid w:val="00492EFC"/>
    <w:rsid w:val="004B1854"/>
    <w:rsid w:val="005A6D48"/>
    <w:rsid w:val="005D43DD"/>
    <w:rsid w:val="005E6997"/>
    <w:rsid w:val="005F7BDC"/>
    <w:rsid w:val="00602A62"/>
    <w:rsid w:val="0061230D"/>
    <w:rsid w:val="00623079"/>
    <w:rsid w:val="00630C25"/>
    <w:rsid w:val="00632229"/>
    <w:rsid w:val="0063411A"/>
    <w:rsid w:val="00641CC2"/>
    <w:rsid w:val="0068755C"/>
    <w:rsid w:val="006D3B7B"/>
    <w:rsid w:val="00705599"/>
    <w:rsid w:val="00773078"/>
    <w:rsid w:val="007C06DC"/>
    <w:rsid w:val="007D1C1E"/>
    <w:rsid w:val="007E1DFD"/>
    <w:rsid w:val="007E7456"/>
    <w:rsid w:val="00844BCC"/>
    <w:rsid w:val="00847F24"/>
    <w:rsid w:val="00865512"/>
    <w:rsid w:val="008963D3"/>
    <w:rsid w:val="008A2DF8"/>
    <w:rsid w:val="008B692B"/>
    <w:rsid w:val="008D7936"/>
    <w:rsid w:val="008F3440"/>
    <w:rsid w:val="008F733D"/>
    <w:rsid w:val="0090636C"/>
    <w:rsid w:val="00946471"/>
    <w:rsid w:val="00950FE4"/>
    <w:rsid w:val="00992193"/>
    <w:rsid w:val="009A6D07"/>
    <w:rsid w:val="009C429B"/>
    <w:rsid w:val="009C547C"/>
    <w:rsid w:val="00A27548"/>
    <w:rsid w:val="00A538F8"/>
    <w:rsid w:val="00A56BB5"/>
    <w:rsid w:val="00A57330"/>
    <w:rsid w:val="00A67EDA"/>
    <w:rsid w:val="00A74EFF"/>
    <w:rsid w:val="00AC255C"/>
    <w:rsid w:val="00AD7140"/>
    <w:rsid w:val="00AD7CFC"/>
    <w:rsid w:val="00B16F10"/>
    <w:rsid w:val="00B25D33"/>
    <w:rsid w:val="00B279C3"/>
    <w:rsid w:val="00B33A69"/>
    <w:rsid w:val="00B359A3"/>
    <w:rsid w:val="00B449C1"/>
    <w:rsid w:val="00B45294"/>
    <w:rsid w:val="00B6778A"/>
    <w:rsid w:val="00BB5055"/>
    <w:rsid w:val="00C076DD"/>
    <w:rsid w:val="00C15ADE"/>
    <w:rsid w:val="00C23EE5"/>
    <w:rsid w:val="00C24DA4"/>
    <w:rsid w:val="00C34581"/>
    <w:rsid w:val="00C50B49"/>
    <w:rsid w:val="00C91219"/>
    <w:rsid w:val="00C93837"/>
    <w:rsid w:val="00C94C47"/>
    <w:rsid w:val="00CC0D37"/>
    <w:rsid w:val="00CC20DC"/>
    <w:rsid w:val="00CE22AF"/>
    <w:rsid w:val="00D14D2D"/>
    <w:rsid w:val="00D24EAE"/>
    <w:rsid w:val="00D30D39"/>
    <w:rsid w:val="00D31F18"/>
    <w:rsid w:val="00D40A4B"/>
    <w:rsid w:val="00D42B9C"/>
    <w:rsid w:val="00D66670"/>
    <w:rsid w:val="00D66AA5"/>
    <w:rsid w:val="00D73597"/>
    <w:rsid w:val="00DA609E"/>
    <w:rsid w:val="00E108B9"/>
    <w:rsid w:val="00E13E0A"/>
    <w:rsid w:val="00E44608"/>
    <w:rsid w:val="00E7613C"/>
    <w:rsid w:val="00E85749"/>
    <w:rsid w:val="00F06253"/>
    <w:rsid w:val="00F339C7"/>
    <w:rsid w:val="00F367E0"/>
    <w:rsid w:val="00F440B2"/>
    <w:rsid w:val="00F55245"/>
    <w:rsid w:val="00F62997"/>
    <w:rsid w:val="00F731EB"/>
    <w:rsid w:val="00F83336"/>
    <w:rsid w:val="00FA7873"/>
    <w:rsid w:val="00FB17F9"/>
    <w:rsid w:val="00FE4A9E"/>
    <w:rsid w:val="00FF5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3AB205"/>
  <w15:chartTrackingRefBased/>
  <w15:docId w15:val="{3BEC27BF-BAF2-4D70-B23A-29B5160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453A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0453A5"/>
    <w:rPr>
      <w:rFonts w:ascii="Calibri" w:eastAsia="Calibri" w:hAnsi="Calibri" w:cs="Times New Roman"/>
      <w:sz w:val="24"/>
      <w:szCs w:val="24"/>
      <w:lang w:val="en-US"/>
    </w:rPr>
  </w:style>
  <w:style w:type="character" w:customStyle="1" w:styleId="RLTextlnkuslovanChar">
    <w:name w:val="RL Text článku číslovaný Char"/>
    <w:link w:val="RLTextlnkuslovan"/>
    <w:locked/>
    <w:rsid w:val="00F440B2"/>
    <w:rPr>
      <w:rFonts w:eastAsia="Times New Roman" w:cs="Times New Roman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F440B2"/>
    <w:pPr>
      <w:numPr>
        <w:ilvl w:val="1"/>
        <w:numId w:val="43"/>
      </w:numPr>
      <w:spacing w:after="120" w:line="280" w:lineRule="exact"/>
      <w:jc w:val="both"/>
    </w:pPr>
    <w:rPr>
      <w:rFonts w:eastAsia="Times New Roman" w:cs="Times New Roman"/>
      <w:szCs w:val="24"/>
    </w:rPr>
  </w:style>
  <w:style w:type="character" w:customStyle="1" w:styleId="RLlneksmlouvyCharChar">
    <w:name w:val="RL Článek smlouvy Char Char"/>
    <w:link w:val="RLlneksmlouvy"/>
    <w:locked/>
    <w:rsid w:val="001B40F4"/>
    <w:rPr>
      <w:rFonts w:eastAsia="Times New Roman" w:cstheme="minorHAnsi"/>
      <w:b/>
      <w:szCs w:val="24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1B40F4"/>
    <w:pPr>
      <w:keepNext/>
      <w:numPr>
        <w:numId w:val="43"/>
      </w:numPr>
      <w:suppressAutoHyphens/>
      <w:spacing w:before="600" w:after="120" w:line="276" w:lineRule="auto"/>
      <w:jc w:val="center"/>
      <w:outlineLvl w:val="0"/>
    </w:pPr>
    <w:rPr>
      <w:rFonts w:eastAsia="Times New Roman" w:cstheme="minorHAnsi"/>
      <w:b/>
      <w:szCs w:val="24"/>
    </w:rPr>
  </w:style>
  <w:style w:type="paragraph" w:customStyle="1" w:styleId="RLdajeosmluvnstran">
    <w:name w:val="RL Údaje o smluvní straně"/>
    <w:basedOn w:val="Normln"/>
    <w:rsid w:val="000453A5"/>
    <w:pPr>
      <w:spacing w:after="120" w:line="280" w:lineRule="exact"/>
      <w:jc w:val="center"/>
    </w:pPr>
    <w:rPr>
      <w:rFonts w:ascii="Calibri" w:eastAsia="Times New Roman" w:hAnsi="Calibri" w:cs="Times New Roman"/>
      <w:szCs w:val="24"/>
    </w:rPr>
  </w:style>
  <w:style w:type="character" w:customStyle="1" w:styleId="RLProhlensmluvnchstranChar">
    <w:name w:val="RL Prohlášení smluvních stran Char"/>
    <w:link w:val="RLProhlensmluvnchstran"/>
    <w:locked/>
    <w:rsid w:val="000453A5"/>
    <w:rPr>
      <w:rFonts w:ascii="Times New Roman" w:eastAsia="Times New Roman" w:hAnsi="Times New Roman" w:cs="Times New Roman"/>
      <w:b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0453A5"/>
    <w:pPr>
      <w:spacing w:after="120" w:line="280" w:lineRule="exact"/>
      <w:jc w:val="center"/>
    </w:pPr>
    <w:rPr>
      <w:rFonts w:ascii="Times New Roman" w:eastAsia="Times New Roman" w:hAnsi="Times New Roman" w:cs="Times New Roman"/>
      <w:b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C0D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C0D3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C0D3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C0D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C0D3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0D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0D37"/>
    <w:rPr>
      <w:rFonts w:ascii="Segoe UI" w:hAnsi="Segoe UI" w:cs="Segoe U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2C23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23AE"/>
  </w:style>
  <w:style w:type="paragraph" w:styleId="Odstavecseseznamem">
    <w:name w:val="List Paragraph"/>
    <w:basedOn w:val="Normln"/>
    <w:uiPriority w:val="34"/>
    <w:qFormat/>
    <w:rsid w:val="00630C25"/>
    <w:pPr>
      <w:ind w:left="720"/>
      <w:contextualSpacing/>
    </w:pPr>
  </w:style>
  <w:style w:type="character" w:styleId="Hypertextovodkaz">
    <w:name w:val="Hyperlink"/>
    <w:uiPriority w:val="99"/>
    <w:rsid w:val="009C547C"/>
    <w:rPr>
      <w:rFonts w:cs="Times New Roman"/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rsid w:val="009C547C"/>
    <w:pPr>
      <w:spacing w:after="0" w:line="240" w:lineRule="auto"/>
      <w:jc w:val="both"/>
    </w:pPr>
    <w:rPr>
      <w:rFonts w:ascii="Calibri" w:eastAsia="Times New Roman" w:hAnsi="Calibri" w:cs="Times New Roman"/>
      <w:sz w:val="18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C547C"/>
    <w:rPr>
      <w:rFonts w:ascii="Calibri" w:eastAsia="Times New Roman" w:hAnsi="Calibri" w:cs="Times New Roman"/>
      <w:sz w:val="18"/>
      <w:szCs w:val="20"/>
      <w:lang w:eastAsia="cs-CZ"/>
    </w:rPr>
  </w:style>
  <w:style w:type="character" w:styleId="Znakapoznpodarou">
    <w:name w:val="footnote reference"/>
    <w:uiPriority w:val="99"/>
    <w:rsid w:val="009C54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F2F53-FC66-4F92-B921-4A8C6BC18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4</Pages>
  <Words>1337</Words>
  <Characters>7890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Tomáš Fučík</cp:lastModifiedBy>
  <cp:revision>31</cp:revision>
  <cp:lastPrinted>2018-05-25T14:05:00Z</cp:lastPrinted>
  <dcterms:created xsi:type="dcterms:W3CDTF">2018-08-13T08:04:00Z</dcterms:created>
  <dcterms:modified xsi:type="dcterms:W3CDTF">2026-02-27T10:16:00Z</dcterms:modified>
</cp:coreProperties>
</file>